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9BA" w:rsidRPr="00AA58AA" w:rsidRDefault="006D47E5" w:rsidP="00BD73F2">
      <w:pPr>
        <w:spacing w:after="0" w:line="240" w:lineRule="auto"/>
        <w:jc w:val="center"/>
        <w:rPr>
          <w:rFonts w:ascii="Arial" w:hAnsi="Arial"/>
          <w:b/>
          <w:sz w:val="28"/>
        </w:rPr>
      </w:pPr>
      <w:r w:rsidRPr="00AA58AA">
        <w:rPr>
          <w:rFonts w:ascii="Arial" w:hAnsi="Arial"/>
          <w:b/>
          <w:sz w:val="28"/>
        </w:rPr>
        <w:t>Supreme Audit Office, Afghanistan</w:t>
      </w:r>
    </w:p>
    <w:p w:rsidR="00E527D1" w:rsidRPr="00AA58AA" w:rsidRDefault="00E527D1" w:rsidP="00BD73F2">
      <w:pPr>
        <w:spacing w:after="0" w:line="240" w:lineRule="auto"/>
        <w:jc w:val="center"/>
        <w:rPr>
          <w:rFonts w:ascii="Arial" w:hAnsi="Arial"/>
          <w:b/>
          <w:sz w:val="24"/>
        </w:rPr>
      </w:pPr>
      <w:r w:rsidRPr="00AA58AA">
        <w:rPr>
          <w:rFonts w:ascii="Arial" w:hAnsi="Arial"/>
          <w:b/>
          <w:sz w:val="24"/>
        </w:rPr>
        <w:t xml:space="preserve">Terms of Reference </w:t>
      </w:r>
      <w:r w:rsidR="004E0A84" w:rsidRPr="00AA58AA">
        <w:rPr>
          <w:rFonts w:ascii="Arial" w:hAnsi="Arial"/>
          <w:b/>
          <w:sz w:val="24"/>
        </w:rPr>
        <w:t>(TOR)</w:t>
      </w:r>
    </w:p>
    <w:tbl>
      <w:tblPr>
        <w:tblpPr w:leftFromText="180" w:rightFromText="180" w:vertAnchor="page" w:horzAnchor="margin" w:tblpXSpec="center" w:tblpY="1906"/>
        <w:tblW w:w="93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70"/>
        <w:gridCol w:w="6339"/>
      </w:tblGrid>
      <w:tr w:rsidR="000939C4" w:rsidRPr="00AA58AA" w:rsidTr="004A472B">
        <w:tc>
          <w:tcPr>
            <w:tcW w:w="2970" w:type="dxa"/>
            <w:shd w:val="clear" w:color="auto" w:fill="BDD6EE"/>
          </w:tcPr>
          <w:p w:rsidR="000939C4" w:rsidRPr="00AA58AA" w:rsidRDefault="000939C4" w:rsidP="000939C4">
            <w:pPr>
              <w:spacing w:before="60" w:after="60" w:line="276" w:lineRule="auto"/>
              <w:rPr>
                <w:rFonts w:ascii="Arial" w:hAnsi="Arial"/>
                <w:b/>
              </w:rPr>
            </w:pPr>
            <w:r w:rsidRPr="00AA58AA">
              <w:rPr>
                <w:rFonts w:ascii="Arial" w:hAnsi="Arial"/>
                <w:b/>
              </w:rPr>
              <w:t>Position Title:</w:t>
            </w:r>
          </w:p>
        </w:tc>
        <w:tc>
          <w:tcPr>
            <w:tcW w:w="6339" w:type="dxa"/>
            <w:shd w:val="clear" w:color="auto" w:fill="auto"/>
          </w:tcPr>
          <w:p w:rsidR="000939C4" w:rsidRPr="00AA58AA" w:rsidRDefault="006A0F12" w:rsidP="002A1F49">
            <w:pPr>
              <w:spacing w:before="60" w:after="60" w:line="276" w:lineRule="auto"/>
              <w:jc w:val="both"/>
              <w:rPr>
                <w:rFonts w:ascii="Arial" w:hAnsi="Arial"/>
                <w:b/>
                <w:lang w:bidi="fa-IR"/>
              </w:rPr>
            </w:pPr>
            <w:r w:rsidRPr="00AA58AA">
              <w:rPr>
                <w:rFonts w:ascii="Arial" w:hAnsi="Arial"/>
                <w:b/>
              </w:rPr>
              <w:t xml:space="preserve">Senior Training Expert for </w:t>
            </w:r>
            <w:r w:rsidR="000E62AA" w:rsidRPr="00AA58AA">
              <w:rPr>
                <w:rFonts w:ascii="Arial" w:hAnsi="Arial"/>
                <w:b/>
              </w:rPr>
              <w:t xml:space="preserve">Financial Accounting </w:t>
            </w:r>
            <w:r w:rsidR="002A1F49" w:rsidRPr="00AA58AA">
              <w:rPr>
                <w:rFonts w:ascii="Arial" w:hAnsi="Arial"/>
                <w:b/>
              </w:rPr>
              <w:t>and Tax</w:t>
            </w:r>
            <w:r w:rsidR="002A1F49" w:rsidRPr="00AA58AA">
              <w:rPr>
                <w:rFonts w:ascii="Arial" w:hAnsi="Arial"/>
                <w:b/>
                <w:lang w:bidi="fa-IR"/>
              </w:rPr>
              <w:t xml:space="preserve"> </w:t>
            </w:r>
            <w:r w:rsidR="000E62AA" w:rsidRPr="00AA58AA">
              <w:rPr>
                <w:rFonts w:ascii="Arial" w:hAnsi="Arial"/>
                <w:b/>
                <w:lang w:bidi="fa-IR"/>
              </w:rPr>
              <w:t xml:space="preserve"> </w:t>
            </w:r>
            <w:r w:rsidR="000939C4" w:rsidRPr="00AA58AA">
              <w:rPr>
                <w:rFonts w:ascii="Arial" w:hAnsi="Arial"/>
                <w:b/>
                <w:lang w:bidi="fa-IR"/>
              </w:rPr>
              <w:t>Instructor</w:t>
            </w:r>
          </w:p>
        </w:tc>
      </w:tr>
      <w:tr w:rsidR="000939C4" w:rsidRPr="00AA58AA" w:rsidTr="004A472B">
        <w:tc>
          <w:tcPr>
            <w:tcW w:w="2970" w:type="dxa"/>
            <w:shd w:val="clear" w:color="auto" w:fill="BDD6EE"/>
          </w:tcPr>
          <w:p w:rsidR="000939C4" w:rsidRPr="00AA58AA" w:rsidRDefault="000939C4" w:rsidP="000939C4">
            <w:pPr>
              <w:spacing w:before="60" w:after="60" w:line="276" w:lineRule="auto"/>
              <w:rPr>
                <w:rFonts w:ascii="Arial" w:hAnsi="Arial"/>
                <w:b/>
              </w:rPr>
            </w:pPr>
            <w:r w:rsidRPr="00AA58AA">
              <w:rPr>
                <w:rFonts w:ascii="Arial" w:hAnsi="Arial"/>
                <w:b/>
              </w:rPr>
              <w:t>Organization:</w:t>
            </w:r>
          </w:p>
        </w:tc>
        <w:tc>
          <w:tcPr>
            <w:tcW w:w="6339" w:type="dxa"/>
            <w:shd w:val="clear" w:color="auto" w:fill="auto"/>
          </w:tcPr>
          <w:p w:rsidR="000939C4" w:rsidRPr="00AA58AA" w:rsidRDefault="000939C4" w:rsidP="00030198">
            <w:pPr>
              <w:spacing w:before="60" w:after="60" w:line="276" w:lineRule="auto"/>
              <w:jc w:val="both"/>
              <w:rPr>
                <w:rFonts w:ascii="Arial" w:hAnsi="Arial"/>
                <w:b/>
                <w:bCs/>
                <w:color w:val="000000"/>
              </w:rPr>
            </w:pPr>
            <w:r w:rsidRPr="00AA58AA">
              <w:rPr>
                <w:rFonts w:ascii="Arial" w:hAnsi="Arial"/>
                <w:b/>
                <w:bCs/>
                <w:color w:val="000000"/>
              </w:rPr>
              <w:t xml:space="preserve">Supreme Audit Office (SAO) Afghanistan </w:t>
            </w:r>
          </w:p>
        </w:tc>
      </w:tr>
      <w:tr w:rsidR="000939C4" w:rsidRPr="00AA58AA" w:rsidTr="004A472B">
        <w:tc>
          <w:tcPr>
            <w:tcW w:w="2970" w:type="dxa"/>
            <w:shd w:val="clear" w:color="auto" w:fill="BDD6EE"/>
          </w:tcPr>
          <w:p w:rsidR="000939C4" w:rsidRPr="00AA58AA" w:rsidRDefault="000939C4" w:rsidP="000939C4">
            <w:pPr>
              <w:spacing w:before="60" w:after="60" w:line="276" w:lineRule="auto"/>
              <w:rPr>
                <w:rFonts w:ascii="Arial" w:hAnsi="Arial"/>
                <w:b/>
              </w:rPr>
            </w:pPr>
            <w:r w:rsidRPr="00AA58AA">
              <w:rPr>
                <w:rFonts w:ascii="Arial" w:hAnsi="Arial"/>
                <w:b/>
              </w:rPr>
              <w:t>Duty Station</w:t>
            </w:r>
          </w:p>
        </w:tc>
        <w:tc>
          <w:tcPr>
            <w:tcW w:w="6339" w:type="dxa"/>
            <w:shd w:val="clear" w:color="auto" w:fill="auto"/>
          </w:tcPr>
          <w:p w:rsidR="000939C4" w:rsidRPr="00AA58AA" w:rsidRDefault="000939C4" w:rsidP="000939C4">
            <w:pPr>
              <w:spacing w:before="60" w:after="60" w:line="276" w:lineRule="auto"/>
              <w:jc w:val="both"/>
              <w:rPr>
                <w:rFonts w:ascii="Arial" w:hAnsi="Arial"/>
                <w:b/>
              </w:rPr>
            </w:pPr>
            <w:r w:rsidRPr="00AA58AA">
              <w:rPr>
                <w:rFonts w:ascii="Arial" w:hAnsi="Arial"/>
                <w:b/>
              </w:rPr>
              <w:t>Kabul</w:t>
            </w:r>
          </w:p>
        </w:tc>
      </w:tr>
      <w:tr w:rsidR="000939C4" w:rsidRPr="00AA58AA" w:rsidTr="004A472B">
        <w:tc>
          <w:tcPr>
            <w:tcW w:w="2970" w:type="dxa"/>
            <w:shd w:val="clear" w:color="auto" w:fill="BDD6EE"/>
          </w:tcPr>
          <w:p w:rsidR="000939C4" w:rsidRPr="00AA58AA" w:rsidRDefault="000939C4" w:rsidP="000939C4">
            <w:pPr>
              <w:spacing w:before="60" w:after="60" w:line="276" w:lineRule="auto"/>
              <w:rPr>
                <w:rFonts w:ascii="Arial" w:hAnsi="Arial"/>
                <w:b/>
              </w:rPr>
            </w:pPr>
            <w:r w:rsidRPr="00AA58AA">
              <w:rPr>
                <w:rFonts w:ascii="Arial" w:hAnsi="Arial"/>
                <w:b/>
              </w:rPr>
              <w:t>Duration:</w:t>
            </w:r>
          </w:p>
        </w:tc>
        <w:tc>
          <w:tcPr>
            <w:tcW w:w="6339" w:type="dxa"/>
            <w:shd w:val="clear" w:color="auto" w:fill="auto"/>
          </w:tcPr>
          <w:p w:rsidR="000939C4" w:rsidRPr="00AA58AA" w:rsidRDefault="001B56A6" w:rsidP="002A1F49">
            <w:pPr>
              <w:tabs>
                <w:tab w:val="left" w:pos="1735"/>
              </w:tabs>
              <w:spacing w:before="60" w:after="60" w:line="276" w:lineRule="auto"/>
              <w:jc w:val="both"/>
              <w:rPr>
                <w:rFonts w:ascii="Arial" w:hAnsi="Arial"/>
                <w:b/>
              </w:rPr>
            </w:pPr>
            <w:r w:rsidRPr="00AA58AA">
              <w:rPr>
                <w:rFonts w:ascii="Arial" w:hAnsi="Arial"/>
                <w:b/>
              </w:rPr>
              <w:t>31 Dec 20</w:t>
            </w:r>
            <w:r w:rsidR="002A1F49" w:rsidRPr="00AA58AA">
              <w:rPr>
                <w:rFonts w:ascii="Arial" w:hAnsi="Arial"/>
                <w:b/>
              </w:rPr>
              <w:t>21</w:t>
            </w:r>
            <w:r w:rsidR="000939C4" w:rsidRPr="00AA58AA">
              <w:rPr>
                <w:rFonts w:ascii="Arial" w:hAnsi="Arial"/>
                <w:b/>
              </w:rPr>
              <w:t xml:space="preserve">, Fulltime </w:t>
            </w:r>
          </w:p>
        </w:tc>
      </w:tr>
      <w:tr w:rsidR="000939C4" w:rsidRPr="00AA58AA" w:rsidTr="004A472B">
        <w:tc>
          <w:tcPr>
            <w:tcW w:w="2970" w:type="dxa"/>
            <w:shd w:val="clear" w:color="auto" w:fill="BDD6EE"/>
          </w:tcPr>
          <w:p w:rsidR="000939C4" w:rsidRPr="00AA58AA" w:rsidRDefault="000939C4" w:rsidP="000939C4">
            <w:pPr>
              <w:spacing w:before="60" w:after="60" w:line="276" w:lineRule="auto"/>
              <w:rPr>
                <w:rFonts w:ascii="Arial" w:hAnsi="Arial"/>
                <w:b/>
              </w:rPr>
            </w:pPr>
            <w:r w:rsidRPr="00AA58AA">
              <w:rPr>
                <w:rFonts w:ascii="Arial" w:hAnsi="Arial"/>
                <w:b/>
              </w:rPr>
              <w:t>Language of Instruction</w:t>
            </w:r>
          </w:p>
        </w:tc>
        <w:tc>
          <w:tcPr>
            <w:tcW w:w="6339" w:type="dxa"/>
            <w:shd w:val="clear" w:color="auto" w:fill="auto"/>
          </w:tcPr>
          <w:p w:rsidR="000939C4" w:rsidRPr="00AA58AA" w:rsidRDefault="000939C4" w:rsidP="00BC20AD">
            <w:pPr>
              <w:tabs>
                <w:tab w:val="left" w:pos="1735"/>
              </w:tabs>
              <w:spacing w:before="60" w:after="60" w:line="276" w:lineRule="auto"/>
              <w:jc w:val="both"/>
              <w:rPr>
                <w:rFonts w:ascii="Arial" w:hAnsi="Arial"/>
                <w:b/>
              </w:rPr>
            </w:pPr>
            <w:r w:rsidRPr="00AA58AA">
              <w:rPr>
                <w:rFonts w:ascii="Arial" w:hAnsi="Arial"/>
                <w:b/>
              </w:rPr>
              <w:t xml:space="preserve">Local Languages </w:t>
            </w:r>
            <w:r w:rsidR="00BC20AD" w:rsidRPr="00AA58AA">
              <w:rPr>
                <w:rFonts w:ascii="Arial" w:hAnsi="Arial"/>
                <w:b/>
              </w:rPr>
              <w:t xml:space="preserve">and English </w:t>
            </w:r>
          </w:p>
        </w:tc>
      </w:tr>
      <w:tr w:rsidR="000939C4" w:rsidRPr="00AA58AA" w:rsidTr="004A472B">
        <w:tc>
          <w:tcPr>
            <w:tcW w:w="2970" w:type="dxa"/>
            <w:shd w:val="clear" w:color="auto" w:fill="BDD6EE"/>
          </w:tcPr>
          <w:p w:rsidR="000939C4" w:rsidRPr="00AA58AA" w:rsidRDefault="000939C4" w:rsidP="000939C4">
            <w:pPr>
              <w:spacing w:before="60" w:after="60" w:line="276" w:lineRule="auto"/>
              <w:rPr>
                <w:rFonts w:ascii="Arial" w:hAnsi="Arial"/>
                <w:b/>
              </w:rPr>
            </w:pPr>
            <w:r w:rsidRPr="00AA58AA">
              <w:rPr>
                <w:rFonts w:ascii="Arial" w:hAnsi="Arial"/>
                <w:b/>
              </w:rPr>
              <w:t xml:space="preserve">Nationality </w:t>
            </w:r>
          </w:p>
        </w:tc>
        <w:tc>
          <w:tcPr>
            <w:tcW w:w="6339" w:type="dxa"/>
            <w:shd w:val="clear" w:color="auto" w:fill="auto"/>
          </w:tcPr>
          <w:p w:rsidR="000939C4" w:rsidRPr="00AA58AA" w:rsidRDefault="000939C4" w:rsidP="000939C4">
            <w:pPr>
              <w:tabs>
                <w:tab w:val="left" w:pos="1735"/>
              </w:tabs>
              <w:spacing w:before="60" w:after="60" w:line="276" w:lineRule="auto"/>
              <w:jc w:val="both"/>
              <w:rPr>
                <w:rFonts w:ascii="Arial" w:hAnsi="Arial"/>
                <w:b/>
              </w:rPr>
            </w:pPr>
            <w:r w:rsidRPr="00AA58AA">
              <w:rPr>
                <w:rFonts w:ascii="Arial" w:hAnsi="Arial"/>
                <w:b/>
              </w:rPr>
              <w:t>Afghan</w:t>
            </w:r>
            <w:bookmarkStart w:id="0" w:name="_GoBack"/>
            <w:bookmarkEnd w:id="0"/>
          </w:p>
        </w:tc>
      </w:tr>
    </w:tbl>
    <w:p w:rsidR="00E527D1" w:rsidRPr="00AA58AA" w:rsidRDefault="00E527D1" w:rsidP="00BD73F2">
      <w:pPr>
        <w:pStyle w:val="ListParagraph"/>
        <w:numPr>
          <w:ilvl w:val="0"/>
          <w:numId w:val="13"/>
        </w:numPr>
        <w:spacing w:before="240" w:after="240" w:line="276" w:lineRule="auto"/>
        <w:contextualSpacing w:val="0"/>
        <w:jc w:val="both"/>
        <w:rPr>
          <w:rFonts w:ascii="Arial" w:hAnsi="Arial"/>
          <w:b/>
          <w:u w:val="single"/>
        </w:rPr>
      </w:pPr>
      <w:r w:rsidRPr="00AA58AA">
        <w:rPr>
          <w:rFonts w:ascii="Arial" w:hAnsi="Arial"/>
          <w:b/>
          <w:u w:val="single"/>
        </w:rPr>
        <w:t xml:space="preserve">Introduction  </w:t>
      </w:r>
    </w:p>
    <w:p w:rsidR="00E527D1" w:rsidRPr="00AA58AA" w:rsidRDefault="004E0A84" w:rsidP="004E0A84">
      <w:pPr>
        <w:shd w:val="clear" w:color="auto" w:fill="FFFFFF"/>
        <w:spacing w:before="120" w:after="120" w:line="276" w:lineRule="auto"/>
        <w:jc w:val="both"/>
        <w:rPr>
          <w:rFonts w:ascii="Arial" w:hAnsi="Arial"/>
          <w:color w:val="000000"/>
          <w:lang w:val="en-GB" w:eastAsia="en-GB"/>
        </w:rPr>
      </w:pPr>
      <w:r w:rsidRPr="00AA58AA">
        <w:rPr>
          <w:rFonts w:ascii="Arial" w:hAnsi="Arial"/>
          <w:color w:val="000000"/>
          <w:lang w:val="en-GB" w:eastAsia="en-GB"/>
        </w:rPr>
        <w:t xml:space="preserve">The </w:t>
      </w:r>
      <w:r w:rsidR="00E527D1" w:rsidRPr="00AA58AA">
        <w:rPr>
          <w:rFonts w:ascii="Arial" w:hAnsi="Arial"/>
          <w:color w:val="000000"/>
          <w:lang w:val="en-GB" w:eastAsia="en-GB"/>
        </w:rPr>
        <w:t xml:space="preserve">Supreme Audit Office (SAO), Afghanistan is the Supreme Audit Institution (SAI) in the country, which conducts </w:t>
      </w:r>
      <w:r w:rsidR="00400D63" w:rsidRPr="00AA58AA">
        <w:rPr>
          <w:rFonts w:ascii="Arial" w:hAnsi="Arial"/>
          <w:color w:val="000000"/>
          <w:lang w:val="en-GB" w:eastAsia="en-GB"/>
        </w:rPr>
        <w:t xml:space="preserve">public </w:t>
      </w:r>
      <w:r w:rsidR="00E527D1" w:rsidRPr="00AA58AA">
        <w:rPr>
          <w:rFonts w:ascii="Arial" w:hAnsi="Arial"/>
          <w:color w:val="000000"/>
          <w:lang w:val="en-GB" w:eastAsia="en-GB"/>
        </w:rPr>
        <w:t>audit of the accounting and financial activities of Government</w:t>
      </w:r>
      <w:r w:rsidR="00400D63" w:rsidRPr="00AA58AA">
        <w:rPr>
          <w:rFonts w:ascii="Arial" w:hAnsi="Arial"/>
          <w:color w:val="000000"/>
          <w:lang w:val="en-GB" w:eastAsia="en-GB"/>
        </w:rPr>
        <w:t>’s all</w:t>
      </w:r>
      <w:r w:rsidR="00E527D1" w:rsidRPr="00AA58AA">
        <w:rPr>
          <w:rFonts w:ascii="Arial" w:hAnsi="Arial"/>
          <w:color w:val="000000"/>
          <w:lang w:val="en-GB" w:eastAsia="en-GB"/>
        </w:rPr>
        <w:t xml:space="preserve"> budgetary entities and State Owned Entities (</w:t>
      </w:r>
      <w:proofErr w:type="spellStart"/>
      <w:r w:rsidR="00E527D1" w:rsidRPr="00AA58AA">
        <w:rPr>
          <w:rFonts w:ascii="Arial" w:hAnsi="Arial"/>
          <w:color w:val="000000"/>
          <w:lang w:val="en-GB" w:eastAsia="en-GB"/>
        </w:rPr>
        <w:t>SoEs</w:t>
      </w:r>
      <w:proofErr w:type="spellEnd"/>
      <w:r w:rsidR="00E527D1" w:rsidRPr="00AA58AA">
        <w:rPr>
          <w:rFonts w:ascii="Arial" w:hAnsi="Arial"/>
          <w:color w:val="000000"/>
          <w:lang w:val="en-GB" w:eastAsia="en-GB"/>
        </w:rPr>
        <w:t xml:space="preserve">) of the Government of the Islamic Republic of Afghanistan (GoIRA). The mandates, functions and authority of the SAO are enshrined in the </w:t>
      </w:r>
      <w:r w:rsidR="00400D63" w:rsidRPr="00AA58AA">
        <w:rPr>
          <w:rFonts w:ascii="Arial" w:hAnsi="Arial"/>
          <w:color w:val="000000"/>
          <w:lang w:val="en-GB" w:eastAsia="en-GB"/>
        </w:rPr>
        <w:t>SAO’s Audit</w:t>
      </w:r>
      <w:r w:rsidR="00E527D1" w:rsidRPr="00AA58AA">
        <w:rPr>
          <w:rFonts w:ascii="Arial" w:hAnsi="Arial"/>
          <w:color w:val="000000"/>
          <w:lang w:val="en-GB" w:eastAsia="en-GB"/>
        </w:rPr>
        <w:t xml:space="preserve"> Law. The SAO has the mandate to conduct Audit of the </w:t>
      </w:r>
      <w:proofErr w:type="spellStart"/>
      <w:r w:rsidR="00E527D1" w:rsidRPr="00AA58AA">
        <w:rPr>
          <w:rFonts w:ascii="Arial" w:hAnsi="Arial"/>
          <w:color w:val="000000"/>
          <w:lang w:val="en-GB" w:eastAsia="en-GB"/>
        </w:rPr>
        <w:t>Qatia</w:t>
      </w:r>
      <w:proofErr w:type="spellEnd"/>
      <w:r w:rsidR="00E527D1" w:rsidRPr="00AA58AA">
        <w:rPr>
          <w:rFonts w:ascii="Arial" w:hAnsi="Arial"/>
          <w:color w:val="000000"/>
          <w:lang w:val="en-GB" w:eastAsia="en-GB"/>
        </w:rPr>
        <w:t xml:space="preserve"> Statements, which is the annual financial statements of the GoIRA, Financial Audit of the S</w:t>
      </w:r>
      <w:r w:rsidRPr="00AA58AA">
        <w:rPr>
          <w:rFonts w:ascii="Arial" w:hAnsi="Arial"/>
          <w:color w:val="000000"/>
          <w:lang w:val="en-GB" w:eastAsia="en-GB"/>
        </w:rPr>
        <w:t xml:space="preserve">tate </w:t>
      </w:r>
      <w:r w:rsidR="00400D63" w:rsidRPr="00AA58AA">
        <w:rPr>
          <w:rFonts w:ascii="Arial" w:hAnsi="Arial"/>
          <w:color w:val="000000"/>
          <w:lang w:val="en-GB" w:eastAsia="en-GB"/>
        </w:rPr>
        <w:t>O</w:t>
      </w:r>
      <w:r w:rsidRPr="00AA58AA">
        <w:rPr>
          <w:rFonts w:ascii="Arial" w:hAnsi="Arial"/>
          <w:color w:val="000000"/>
          <w:lang w:val="en-GB" w:eastAsia="en-GB"/>
        </w:rPr>
        <w:t xml:space="preserve">wned </w:t>
      </w:r>
      <w:r w:rsidR="00E527D1" w:rsidRPr="00AA58AA">
        <w:rPr>
          <w:rFonts w:ascii="Arial" w:hAnsi="Arial"/>
          <w:color w:val="000000"/>
          <w:lang w:val="en-GB" w:eastAsia="en-GB"/>
        </w:rPr>
        <w:t>E</w:t>
      </w:r>
      <w:r w:rsidRPr="00AA58AA">
        <w:rPr>
          <w:rFonts w:ascii="Arial" w:hAnsi="Arial"/>
          <w:color w:val="000000"/>
          <w:lang w:val="en-GB" w:eastAsia="en-GB"/>
        </w:rPr>
        <w:t>nterprises</w:t>
      </w:r>
      <w:r w:rsidR="00E527D1" w:rsidRPr="00AA58AA">
        <w:rPr>
          <w:rFonts w:ascii="Arial" w:hAnsi="Arial"/>
          <w:color w:val="000000"/>
          <w:lang w:val="en-GB" w:eastAsia="en-GB"/>
        </w:rPr>
        <w:t xml:space="preserve">, </w:t>
      </w:r>
      <w:r w:rsidRPr="00AA58AA">
        <w:rPr>
          <w:rFonts w:ascii="Arial" w:hAnsi="Arial"/>
          <w:color w:val="000000"/>
          <w:lang w:val="en-GB" w:eastAsia="en-GB"/>
        </w:rPr>
        <w:t xml:space="preserve">Audit of the Financial Statements of the External Grant projects, </w:t>
      </w:r>
      <w:r w:rsidR="00E527D1" w:rsidRPr="00AA58AA">
        <w:rPr>
          <w:rFonts w:ascii="Arial" w:hAnsi="Arial"/>
          <w:color w:val="000000"/>
          <w:lang w:val="en-GB" w:eastAsia="en-GB"/>
        </w:rPr>
        <w:t>Compliance Audit, Performance Audit</w:t>
      </w:r>
      <w:r w:rsidR="00400D63" w:rsidRPr="00AA58AA">
        <w:rPr>
          <w:rFonts w:ascii="Arial" w:hAnsi="Arial"/>
          <w:color w:val="000000"/>
          <w:lang w:val="en-GB" w:eastAsia="en-GB"/>
        </w:rPr>
        <w:t>, Audit of Information Technology / Systems</w:t>
      </w:r>
      <w:r w:rsidR="00E527D1" w:rsidRPr="00AA58AA">
        <w:rPr>
          <w:rFonts w:ascii="Arial" w:hAnsi="Arial"/>
          <w:color w:val="000000"/>
          <w:lang w:val="en-GB" w:eastAsia="en-GB"/>
        </w:rPr>
        <w:t xml:space="preserve"> and special audits of government entities. </w:t>
      </w:r>
    </w:p>
    <w:p w:rsidR="00E527D1" w:rsidRPr="00AA58AA" w:rsidRDefault="00E527D1" w:rsidP="004E0A84">
      <w:pPr>
        <w:overflowPunct w:val="0"/>
        <w:autoSpaceDE w:val="0"/>
        <w:autoSpaceDN w:val="0"/>
        <w:adjustRightInd w:val="0"/>
        <w:spacing w:before="120" w:after="120" w:line="276" w:lineRule="auto"/>
        <w:jc w:val="both"/>
        <w:textAlignment w:val="baseline"/>
        <w:rPr>
          <w:rFonts w:ascii="Arial" w:hAnsi="Arial"/>
          <w:color w:val="000000"/>
          <w:lang w:val="en-GB" w:eastAsia="en-GB"/>
        </w:rPr>
      </w:pPr>
      <w:r w:rsidRPr="00AA58AA">
        <w:rPr>
          <w:rFonts w:ascii="Arial" w:hAnsi="Arial"/>
          <w:color w:val="000000"/>
          <w:lang w:val="en-GB" w:eastAsia="en-GB"/>
        </w:rPr>
        <w:t>Funded by the World Bank under the Fiscal Performance Improvement Plan (FPIP)- Fiscal Performance Im</w:t>
      </w:r>
      <w:r w:rsidR="00162367" w:rsidRPr="00AA58AA">
        <w:rPr>
          <w:rFonts w:ascii="Arial" w:hAnsi="Arial"/>
          <w:color w:val="000000"/>
          <w:lang w:val="en-GB" w:eastAsia="en-GB"/>
        </w:rPr>
        <w:t>provement Support Project (FSP)</w:t>
      </w:r>
      <w:r w:rsidRPr="00AA58AA">
        <w:rPr>
          <w:rFonts w:ascii="Arial" w:hAnsi="Arial"/>
          <w:color w:val="000000"/>
          <w:lang w:val="en-GB" w:eastAsia="en-GB"/>
        </w:rPr>
        <w:t xml:space="preserve">and implemented by SAO, the objective of the assignment is to contribute to the </w:t>
      </w:r>
      <w:proofErr w:type="spellStart"/>
      <w:r w:rsidRPr="00AA58AA">
        <w:rPr>
          <w:rFonts w:ascii="Arial" w:hAnsi="Arial"/>
          <w:color w:val="000000"/>
          <w:lang w:val="en-GB" w:eastAsia="en-GB"/>
        </w:rPr>
        <w:t>GoIRA’s</w:t>
      </w:r>
      <w:proofErr w:type="spellEnd"/>
      <w:r w:rsidRPr="00AA58AA">
        <w:rPr>
          <w:rFonts w:ascii="Arial" w:hAnsi="Arial"/>
          <w:color w:val="000000"/>
          <w:lang w:val="en-GB" w:eastAsia="en-GB"/>
        </w:rPr>
        <w:t xml:space="preserve"> strategic vision “Realizing Self-Reliance: Commitments to Reforms and Renewed Partnership”. This vision has been translated into two key flagship reform programs. The first is the Afghanistan National Peace and Development Framework (ANPDF). The second complementary reform program – to which the FSP directly contributes through implementation support to the FPIP – is the </w:t>
      </w:r>
      <w:proofErr w:type="spellStart"/>
      <w:r w:rsidRPr="00AA58AA">
        <w:rPr>
          <w:rFonts w:ascii="Arial" w:hAnsi="Arial"/>
          <w:color w:val="000000"/>
          <w:lang w:val="en-GB" w:eastAsia="en-GB"/>
        </w:rPr>
        <w:t>Go</w:t>
      </w:r>
      <w:r w:rsidR="00162367" w:rsidRPr="00AA58AA">
        <w:rPr>
          <w:rFonts w:ascii="Arial" w:hAnsi="Arial"/>
          <w:color w:val="000000"/>
          <w:lang w:val="en-GB" w:eastAsia="en-GB"/>
        </w:rPr>
        <w:t>IR</w:t>
      </w:r>
      <w:r w:rsidRPr="00AA58AA">
        <w:rPr>
          <w:rFonts w:ascii="Arial" w:hAnsi="Arial"/>
          <w:color w:val="000000"/>
          <w:lang w:val="en-GB" w:eastAsia="en-GB"/>
        </w:rPr>
        <w:t>A’s</w:t>
      </w:r>
      <w:proofErr w:type="spellEnd"/>
      <w:r w:rsidRPr="00AA58AA">
        <w:rPr>
          <w:rFonts w:ascii="Arial" w:hAnsi="Arial"/>
          <w:color w:val="000000"/>
          <w:lang w:val="en-GB" w:eastAsia="en-GB"/>
        </w:rPr>
        <w:t xml:space="preserve"> PFM Road Map. </w:t>
      </w:r>
    </w:p>
    <w:p w:rsidR="00C64A68" w:rsidRPr="00AA58AA" w:rsidRDefault="00400D63" w:rsidP="000E62AA">
      <w:pPr>
        <w:jc w:val="both"/>
        <w:rPr>
          <w:rFonts w:ascii="Arial" w:hAnsi="Arial"/>
        </w:rPr>
      </w:pPr>
      <w:r w:rsidRPr="00AA58AA">
        <w:rPr>
          <w:rFonts w:ascii="Arial" w:hAnsi="Arial"/>
        </w:rPr>
        <w:t>The SAO</w:t>
      </w:r>
      <w:r w:rsidR="00AB6015" w:rsidRPr="00AA58AA">
        <w:rPr>
          <w:rFonts w:ascii="Arial" w:hAnsi="Arial"/>
        </w:rPr>
        <w:t xml:space="preserve"> has started</w:t>
      </w:r>
      <w:r w:rsidR="000E62AA" w:rsidRPr="00AA58AA">
        <w:rPr>
          <w:rFonts w:ascii="Arial" w:hAnsi="Arial"/>
        </w:rPr>
        <w:t xml:space="preserve"> Capacity Development &amp; Professionalization</w:t>
      </w:r>
      <w:r w:rsidR="00AB6015" w:rsidRPr="00AA58AA">
        <w:rPr>
          <w:rFonts w:ascii="Arial" w:hAnsi="Arial"/>
        </w:rPr>
        <w:t xml:space="preserve"> C</w:t>
      </w:r>
      <w:r w:rsidR="00C64A68" w:rsidRPr="00AA58AA">
        <w:rPr>
          <w:rFonts w:ascii="Arial" w:hAnsi="Arial"/>
        </w:rPr>
        <w:t>enter (</w:t>
      </w:r>
      <w:r w:rsidR="000E62AA" w:rsidRPr="00AA58AA">
        <w:rPr>
          <w:rFonts w:ascii="Arial" w:hAnsi="Arial"/>
        </w:rPr>
        <w:t>CDPC</w:t>
      </w:r>
      <w:r w:rsidR="00C64A68" w:rsidRPr="00AA58AA">
        <w:rPr>
          <w:rFonts w:ascii="Arial" w:hAnsi="Arial"/>
        </w:rPr>
        <w:t xml:space="preserve">) in the Office Building of the SAO Headquarters, Kabul for a more focused </w:t>
      </w:r>
      <w:r w:rsidR="00AB6015" w:rsidRPr="00AA58AA">
        <w:rPr>
          <w:rFonts w:ascii="Arial" w:hAnsi="Arial"/>
        </w:rPr>
        <w:t xml:space="preserve">learning and </w:t>
      </w:r>
      <w:r w:rsidR="00C64A68" w:rsidRPr="00AA58AA">
        <w:rPr>
          <w:rFonts w:ascii="Arial" w:hAnsi="Arial"/>
        </w:rPr>
        <w:t>capaci</w:t>
      </w:r>
      <w:r w:rsidR="00AB6015" w:rsidRPr="00AA58AA">
        <w:rPr>
          <w:rFonts w:ascii="Arial" w:hAnsi="Arial"/>
        </w:rPr>
        <w:t xml:space="preserve">ty development of the SAO staff. The </w:t>
      </w:r>
      <w:r w:rsidR="000E62AA" w:rsidRPr="00AA58AA">
        <w:rPr>
          <w:rFonts w:ascii="Arial" w:hAnsi="Arial"/>
        </w:rPr>
        <w:t>CDPC</w:t>
      </w:r>
      <w:r w:rsidR="00AB6015" w:rsidRPr="00AA58AA">
        <w:rPr>
          <w:rFonts w:ascii="Arial" w:hAnsi="Arial"/>
        </w:rPr>
        <w:t xml:space="preserve"> is planning to </w:t>
      </w:r>
      <w:r w:rsidR="00C64A68" w:rsidRPr="00AA58AA">
        <w:rPr>
          <w:rFonts w:ascii="Arial" w:hAnsi="Arial"/>
        </w:rPr>
        <w:t>conduct an</w:t>
      </w:r>
      <w:r w:rsidR="006E7163" w:rsidRPr="00AA58AA">
        <w:rPr>
          <w:rFonts w:ascii="Arial" w:hAnsi="Arial"/>
        </w:rPr>
        <w:t xml:space="preserve"> </w:t>
      </w:r>
      <w:r w:rsidR="00C64A68" w:rsidRPr="00AA58AA">
        <w:rPr>
          <w:rFonts w:ascii="Arial" w:hAnsi="Arial"/>
        </w:rPr>
        <w:t xml:space="preserve">eight (8) months course comprising two semesters of four (4) months each and involving eight papers (4 in each Semester). Balance four (4) months’ period is for </w:t>
      </w:r>
      <w:proofErr w:type="spellStart"/>
      <w:r w:rsidR="00C64A68" w:rsidRPr="00AA58AA">
        <w:rPr>
          <w:rFonts w:ascii="Arial" w:hAnsi="Arial"/>
        </w:rPr>
        <w:t>organising</w:t>
      </w:r>
      <w:proofErr w:type="spellEnd"/>
      <w:r w:rsidR="00C64A68" w:rsidRPr="00AA58AA">
        <w:rPr>
          <w:rFonts w:ascii="Arial" w:hAnsi="Arial"/>
        </w:rPr>
        <w:t xml:space="preserve"> the course materials and preparatory works</w:t>
      </w:r>
      <w:r w:rsidRPr="00AA58AA">
        <w:rPr>
          <w:rFonts w:ascii="Arial" w:hAnsi="Arial"/>
        </w:rPr>
        <w:t>,</w:t>
      </w:r>
      <w:r w:rsidR="00C64A68" w:rsidRPr="00AA58AA">
        <w:rPr>
          <w:rFonts w:ascii="Arial" w:hAnsi="Arial"/>
        </w:rPr>
        <w:t xml:space="preserve"> including case studies, presentations and examination and related works. The course involves</w:t>
      </w:r>
      <w:r w:rsidRPr="00AA58AA">
        <w:rPr>
          <w:rFonts w:ascii="Arial" w:hAnsi="Arial"/>
        </w:rPr>
        <w:t xml:space="preserve"> two full-</w:t>
      </w:r>
      <w:r w:rsidR="00C64A68" w:rsidRPr="00AA58AA">
        <w:rPr>
          <w:rFonts w:ascii="Arial" w:hAnsi="Arial"/>
        </w:rPr>
        <w:t xml:space="preserve">time classes in the first half of the </w:t>
      </w:r>
      <w:r w:rsidR="00A8288E" w:rsidRPr="00AA58AA">
        <w:rPr>
          <w:rFonts w:ascii="Arial" w:hAnsi="Arial"/>
        </w:rPr>
        <w:t>day, followed</w:t>
      </w:r>
      <w:r w:rsidR="00C64A68" w:rsidRPr="00AA58AA">
        <w:rPr>
          <w:rFonts w:ascii="Arial" w:hAnsi="Arial"/>
        </w:rPr>
        <w:t xml:space="preserve"> by on-the-job-training</w:t>
      </w:r>
      <w:r w:rsidRPr="00AA58AA">
        <w:rPr>
          <w:rFonts w:ascii="Arial" w:hAnsi="Arial"/>
        </w:rPr>
        <w:t xml:space="preserve"> (OJT)</w:t>
      </w:r>
      <w:r w:rsidR="00C64A68" w:rsidRPr="00AA58AA">
        <w:rPr>
          <w:rFonts w:ascii="Arial" w:hAnsi="Arial"/>
        </w:rPr>
        <w:t xml:space="preserve"> in the second half for the said period. There is an increase of 48 new staffs in the SAO </w:t>
      </w:r>
      <w:proofErr w:type="spellStart"/>
      <w:r w:rsidR="00C64A68" w:rsidRPr="00AA58AA">
        <w:rPr>
          <w:rFonts w:ascii="Arial" w:hAnsi="Arial"/>
        </w:rPr>
        <w:t>tashkeel</w:t>
      </w:r>
      <w:proofErr w:type="spellEnd"/>
      <w:r w:rsidR="00C64A68" w:rsidRPr="00AA58AA">
        <w:rPr>
          <w:rFonts w:ascii="Arial" w:hAnsi="Arial"/>
        </w:rPr>
        <w:t>, which will be further added by addition of new staffs on account of the adjusting positions falling vacant due to retirement, turnover and other factors. In total, hundred (100) employees will be trained every year</w:t>
      </w:r>
      <w:r w:rsidR="00D632E5" w:rsidRPr="00AA58AA">
        <w:rPr>
          <w:rFonts w:ascii="Arial" w:hAnsi="Arial"/>
        </w:rPr>
        <w:t xml:space="preserve"> in groups (25 each in one group)</w:t>
      </w:r>
      <w:r w:rsidR="00C64A68" w:rsidRPr="00AA58AA">
        <w:rPr>
          <w:rFonts w:ascii="Arial" w:hAnsi="Arial"/>
        </w:rPr>
        <w:t xml:space="preserve">. </w:t>
      </w:r>
    </w:p>
    <w:p w:rsidR="00BC7135" w:rsidRPr="00AA58AA" w:rsidRDefault="00C64A68" w:rsidP="00C64A68">
      <w:pPr>
        <w:spacing w:line="276" w:lineRule="auto"/>
        <w:jc w:val="both"/>
        <w:rPr>
          <w:rFonts w:ascii="Arial" w:hAnsi="Arial"/>
        </w:rPr>
      </w:pPr>
      <w:r w:rsidRPr="00AA58AA">
        <w:rPr>
          <w:rFonts w:ascii="Arial" w:hAnsi="Arial"/>
        </w:rPr>
        <w:t xml:space="preserve">The course is intended to enable the participants to be able to learn, understand and acquire knowledge of and skills about and apply them in their job assignments as per the subjects included in the </w:t>
      </w:r>
      <w:r w:rsidR="004A472B" w:rsidRPr="00AA58AA">
        <w:rPr>
          <w:rFonts w:ascii="Arial" w:hAnsi="Arial"/>
        </w:rPr>
        <w:t>course. The</w:t>
      </w:r>
      <w:r w:rsidRPr="00AA58AA">
        <w:rPr>
          <w:rFonts w:ascii="Arial" w:hAnsi="Arial"/>
        </w:rPr>
        <w:t xml:space="preserve"> </w:t>
      </w:r>
      <w:r w:rsidR="00BC7135" w:rsidRPr="00AA58AA">
        <w:rPr>
          <w:rFonts w:ascii="Arial" w:hAnsi="Arial"/>
        </w:rPr>
        <w:t>course is aimed at conferring a Certified Government Auditor (CGA) certificate to the successful participants</w:t>
      </w:r>
      <w:r w:rsidR="00643B9F" w:rsidRPr="00AA58AA">
        <w:rPr>
          <w:rFonts w:ascii="Arial" w:hAnsi="Arial"/>
        </w:rPr>
        <w:t xml:space="preserve"> and to enable them to pursue </w:t>
      </w:r>
      <w:r w:rsidR="0079582C" w:rsidRPr="00AA58AA">
        <w:rPr>
          <w:rFonts w:ascii="Arial" w:hAnsi="Arial"/>
        </w:rPr>
        <w:t xml:space="preserve">further the </w:t>
      </w:r>
      <w:r w:rsidR="00643B9F" w:rsidRPr="00AA58AA">
        <w:rPr>
          <w:rFonts w:ascii="Arial" w:hAnsi="Arial"/>
        </w:rPr>
        <w:t>relevant CIPFA / ACCA courses</w:t>
      </w:r>
      <w:r w:rsidR="00BC7135" w:rsidRPr="00AA58AA">
        <w:rPr>
          <w:rFonts w:ascii="Arial" w:hAnsi="Arial"/>
        </w:rPr>
        <w:t>.</w:t>
      </w:r>
    </w:p>
    <w:p w:rsidR="00C9657D" w:rsidRPr="00AA58AA" w:rsidRDefault="00C64A68" w:rsidP="004F4D02">
      <w:pPr>
        <w:spacing w:line="276" w:lineRule="auto"/>
        <w:jc w:val="both"/>
        <w:rPr>
          <w:rFonts w:ascii="Arial" w:eastAsia="Times New Roman" w:hAnsi="Arial"/>
          <w:color w:val="000000"/>
          <w:lang w:val="en-GB" w:eastAsia="en-GB"/>
        </w:rPr>
      </w:pPr>
      <w:r w:rsidRPr="00AA58AA">
        <w:rPr>
          <w:rFonts w:ascii="Arial" w:hAnsi="Arial"/>
        </w:rPr>
        <w:lastRenderedPageBreak/>
        <w:t xml:space="preserve">The course materials </w:t>
      </w:r>
      <w:r w:rsidR="00AB6015" w:rsidRPr="00AA58AA">
        <w:rPr>
          <w:rFonts w:ascii="Arial" w:hAnsi="Arial"/>
        </w:rPr>
        <w:t xml:space="preserve">for the CGA Certificate </w:t>
      </w:r>
      <w:r w:rsidRPr="00AA58AA">
        <w:rPr>
          <w:rFonts w:ascii="Arial" w:hAnsi="Arial"/>
        </w:rPr>
        <w:t xml:space="preserve">are based on internationally recognized course materials in the relevant fields, e.g. for </w:t>
      </w:r>
      <w:r w:rsidR="00BC7135" w:rsidRPr="00AA58AA">
        <w:rPr>
          <w:rFonts w:ascii="Arial" w:hAnsi="Arial"/>
        </w:rPr>
        <w:t xml:space="preserve">the </w:t>
      </w:r>
      <w:r w:rsidR="00400D63" w:rsidRPr="00AA58AA">
        <w:rPr>
          <w:rFonts w:ascii="Arial" w:hAnsi="Arial"/>
          <w:i/>
        </w:rPr>
        <w:t>F</w:t>
      </w:r>
      <w:r w:rsidRPr="00AA58AA">
        <w:rPr>
          <w:rFonts w:ascii="Arial" w:hAnsi="Arial"/>
          <w:i/>
        </w:rPr>
        <w:t xml:space="preserve">inancial </w:t>
      </w:r>
      <w:r w:rsidR="00400D63" w:rsidRPr="00AA58AA">
        <w:rPr>
          <w:rFonts w:ascii="Arial" w:hAnsi="Arial"/>
          <w:i/>
        </w:rPr>
        <w:t>R</w:t>
      </w:r>
      <w:r w:rsidRPr="00AA58AA">
        <w:rPr>
          <w:rFonts w:ascii="Arial" w:hAnsi="Arial"/>
          <w:i/>
        </w:rPr>
        <w:t>eporting</w:t>
      </w:r>
      <w:r w:rsidR="000E62AA" w:rsidRPr="00AA58AA">
        <w:rPr>
          <w:rFonts w:ascii="Arial" w:hAnsi="Arial"/>
        </w:rPr>
        <w:t xml:space="preserve"> </w:t>
      </w:r>
      <w:r w:rsidR="00AB6015" w:rsidRPr="00AA58AA">
        <w:rPr>
          <w:rFonts w:ascii="Arial" w:hAnsi="Arial"/>
        </w:rPr>
        <w:t>and</w:t>
      </w:r>
      <w:r w:rsidRPr="00AA58AA">
        <w:rPr>
          <w:rFonts w:ascii="Arial" w:hAnsi="Arial"/>
        </w:rPr>
        <w:t xml:space="preserve"> the </w:t>
      </w:r>
      <w:r w:rsidRPr="00AA58AA">
        <w:rPr>
          <w:rFonts w:ascii="Arial" w:hAnsi="Arial"/>
          <w:i/>
        </w:rPr>
        <w:t>Audit and Assurance</w:t>
      </w:r>
      <w:r w:rsidRPr="00AA58AA">
        <w:rPr>
          <w:rFonts w:ascii="Arial" w:hAnsi="Arial"/>
        </w:rPr>
        <w:t xml:space="preserve"> </w:t>
      </w:r>
      <w:r w:rsidR="004A472B" w:rsidRPr="00AA58AA">
        <w:rPr>
          <w:rFonts w:ascii="Arial" w:hAnsi="Arial"/>
        </w:rPr>
        <w:t>papers are</w:t>
      </w:r>
      <w:r w:rsidRPr="00AA58AA">
        <w:rPr>
          <w:rFonts w:ascii="Arial" w:hAnsi="Arial"/>
        </w:rPr>
        <w:t xml:space="preserve"> based on course mate</w:t>
      </w:r>
      <w:r w:rsidR="00AB6015" w:rsidRPr="00AA58AA">
        <w:rPr>
          <w:rFonts w:ascii="Arial" w:hAnsi="Arial"/>
        </w:rPr>
        <w:t>rial of the subject of CIPFA UK;</w:t>
      </w:r>
      <w:r w:rsidRPr="00AA58AA">
        <w:rPr>
          <w:rFonts w:ascii="Arial" w:hAnsi="Arial"/>
        </w:rPr>
        <w:t xml:space="preserve"> the course materials for </w:t>
      </w:r>
      <w:r w:rsidRPr="00AA58AA">
        <w:rPr>
          <w:rFonts w:ascii="Arial" w:hAnsi="Arial"/>
          <w:i/>
        </w:rPr>
        <w:t xml:space="preserve">Business and Administrative </w:t>
      </w:r>
      <w:r w:rsidR="00400D63" w:rsidRPr="00AA58AA">
        <w:rPr>
          <w:rFonts w:ascii="Arial" w:hAnsi="Arial"/>
          <w:i/>
        </w:rPr>
        <w:t>L</w:t>
      </w:r>
      <w:r w:rsidRPr="00AA58AA">
        <w:rPr>
          <w:rFonts w:ascii="Arial" w:hAnsi="Arial"/>
          <w:i/>
        </w:rPr>
        <w:t>aw</w:t>
      </w:r>
      <w:r w:rsidRPr="00AA58AA">
        <w:rPr>
          <w:rFonts w:ascii="Arial" w:hAnsi="Arial"/>
        </w:rPr>
        <w:t xml:space="preserve"> and </w:t>
      </w:r>
      <w:r w:rsidRPr="00AA58AA">
        <w:rPr>
          <w:rFonts w:ascii="Arial" w:hAnsi="Arial"/>
          <w:i/>
        </w:rPr>
        <w:t>Afghanistan Taxation Law</w:t>
      </w:r>
      <w:r w:rsidRPr="00AA58AA">
        <w:rPr>
          <w:rFonts w:ascii="Arial" w:hAnsi="Arial"/>
        </w:rPr>
        <w:t xml:space="preserve"> is based on the designed materials made by the CPA – Afghanistan for the subject for fulfilling the requirement of ACCA papers relevant </w:t>
      </w:r>
      <w:r w:rsidR="00400D63" w:rsidRPr="00AA58AA">
        <w:rPr>
          <w:rFonts w:ascii="Arial" w:hAnsi="Arial"/>
        </w:rPr>
        <w:t>as per the</w:t>
      </w:r>
      <w:r w:rsidRPr="00AA58AA">
        <w:rPr>
          <w:rFonts w:ascii="Arial" w:hAnsi="Arial"/>
        </w:rPr>
        <w:t xml:space="preserve"> country</w:t>
      </w:r>
      <w:r w:rsidR="00400D63" w:rsidRPr="00AA58AA">
        <w:rPr>
          <w:rFonts w:ascii="Arial" w:hAnsi="Arial"/>
        </w:rPr>
        <w:t>’s</w:t>
      </w:r>
      <w:r w:rsidRPr="00AA58AA">
        <w:rPr>
          <w:rFonts w:ascii="Arial" w:hAnsi="Arial"/>
        </w:rPr>
        <w:t xml:space="preserve"> legal system, the courses for </w:t>
      </w:r>
      <w:r w:rsidR="00400D63" w:rsidRPr="00AA58AA">
        <w:rPr>
          <w:rFonts w:ascii="Arial" w:hAnsi="Arial"/>
          <w:i/>
        </w:rPr>
        <w:t>P</w:t>
      </w:r>
      <w:r w:rsidRPr="00AA58AA">
        <w:rPr>
          <w:rFonts w:ascii="Arial" w:hAnsi="Arial"/>
          <w:i/>
        </w:rPr>
        <w:t xml:space="preserve">ublic </w:t>
      </w:r>
      <w:r w:rsidR="00400D63" w:rsidRPr="00AA58AA">
        <w:rPr>
          <w:rFonts w:ascii="Arial" w:hAnsi="Arial"/>
          <w:i/>
        </w:rPr>
        <w:t>F</w:t>
      </w:r>
      <w:r w:rsidRPr="00AA58AA">
        <w:rPr>
          <w:rFonts w:ascii="Arial" w:hAnsi="Arial"/>
          <w:i/>
        </w:rPr>
        <w:t xml:space="preserve">inancial </w:t>
      </w:r>
      <w:r w:rsidR="00400D63" w:rsidRPr="00AA58AA">
        <w:rPr>
          <w:rFonts w:ascii="Arial" w:hAnsi="Arial"/>
          <w:i/>
        </w:rPr>
        <w:t>M</w:t>
      </w:r>
      <w:r w:rsidRPr="00AA58AA">
        <w:rPr>
          <w:rFonts w:ascii="Arial" w:hAnsi="Arial"/>
          <w:i/>
        </w:rPr>
        <w:t>anagement</w:t>
      </w:r>
      <w:r w:rsidRPr="00AA58AA">
        <w:rPr>
          <w:rFonts w:ascii="Arial" w:hAnsi="Arial"/>
        </w:rPr>
        <w:t xml:space="preserve"> involve the study of World Bank’s and other donor’s practices and Afghanistan’s financial management practices and the </w:t>
      </w:r>
      <w:r w:rsidR="00400D63" w:rsidRPr="00AA58AA">
        <w:rPr>
          <w:rFonts w:ascii="Arial" w:hAnsi="Arial"/>
          <w:i/>
        </w:rPr>
        <w:t xml:space="preserve">Auditing </w:t>
      </w:r>
      <w:r w:rsidR="002A1F49" w:rsidRPr="00AA58AA">
        <w:rPr>
          <w:rFonts w:ascii="Arial" w:hAnsi="Arial"/>
          <w:i/>
        </w:rPr>
        <w:t>Standards</w:t>
      </w:r>
      <w:r w:rsidR="002A1F49" w:rsidRPr="00AA58AA">
        <w:rPr>
          <w:rFonts w:ascii="Arial" w:hAnsi="Arial"/>
        </w:rPr>
        <w:t xml:space="preserve"> material</w:t>
      </w:r>
      <w:r w:rsidR="00BC7135" w:rsidRPr="00AA58AA">
        <w:rPr>
          <w:rFonts w:ascii="Arial" w:hAnsi="Arial"/>
        </w:rPr>
        <w:t xml:space="preserve"> based on </w:t>
      </w:r>
      <w:r w:rsidRPr="00AA58AA">
        <w:rPr>
          <w:rFonts w:ascii="Arial" w:hAnsi="Arial"/>
        </w:rPr>
        <w:t>ISSAIs</w:t>
      </w:r>
      <w:r w:rsidR="00BC7135" w:rsidRPr="00AA58AA">
        <w:rPr>
          <w:rFonts w:ascii="Arial" w:hAnsi="Arial"/>
        </w:rPr>
        <w:t xml:space="preserve"> issued by INTOSAI (of which the financial auditing standards are adoption of IFAC’s ISAs)</w:t>
      </w:r>
      <w:r w:rsidR="00070C9F" w:rsidRPr="00AA58AA">
        <w:rPr>
          <w:rFonts w:ascii="Arial" w:eastAsia="Times New Roman" w:hAnsi="Arial"/>
          <w:color w:val="000000"/>
          <w:lang w:val="en-GB" w:eastAsia="en-GB"/>
        </w:rPr>
        <w:t>.</w:t>
      </w:r>
      <w:r w:rsidRPr="00AA58AA">
        <w:rPr>
          <w:rFonts w:ascii="Arial" w:eastAsia="Times New Roman" w:hAnsi="Arial"/>
          <w:color w:val="000000"/>
          <w:lang w:val="en-GB" w:eastAsia="en-GB"/>
        </w:rPr>
        <w:t xml:space="preserve"> The </w:t>
      </w:r>
      <w:r w:rsidRPr="00AA58AA">
        <w:rPr>
          <w:rFonts w:ascii="Arial" w:eastAsia="Times New Roman" w:hAnsi="Arial"/>
          <w:i/>
          <w:color w:val="000000"/>
          <w:lang w:val="en-GB" w:eastAsia="en-GB"/>
        </w:rPr>
        <w:t>IT Audit</w:t>
      </w:r>
      <w:r w:rsidR="00BC7135" w:rsidRPr="00AA58AA">
        <w:rPr>
          <w:rFonts w:ascii="Arial" w:eastAsia="Times New Roman" w:hAnsi="Arial"/>
          <w:i/>
          <w:color w:val="000000"/>
          <w:lang w:val="en-GB" w:eastAsia="en-GB"/>
        </w:rPr>
        <w:t xml:space="preserve">, </w:t>
      </w:r>
      <w:r w:rsidR="00400D63" w:rsidRPr="00AA58AA">
        <w:rPr>
          <w:rFonts w:ascii="Arial" w:eastAsia="Times New Roman" w:hAnsi="Arial"/>
          <w:i/>
          <w:color w:val="000000"/>
          <w:lang w:val="en-GB" w:eastAsia="en-GB"/>
        </w:rPr>
        <w:t>A</w:t>
      </w:r>
      <w:r w:rsidR="00BC7135" w:rsidRPr="00AA58AA">
        <w:rPr>
          <w:rFonts w:ascii="Arial" w:eastAsia="Times New Roman" w:hAnsi="Arial"/>
          <w:i/>
          <w:color w:val="000000"/>
          <w:lang w:val="en-GB" w:eastAsia="en-GB"/>
        </w:rPr>
        <w:t xml:space="preserve">udit </w:t>
      </w:r>
      <w:r w:rsidR="00400D63" w:rsidRPr="00AA58AA">
        <w:rPr>
          <w:rFonts w:ascii="Arial" w:eastAsia="Times New Roman" w:hAnsi="Arial"/>
          <w:i/>
          <w:color w:val="000000"/>
          <w:lang w:val="en-GB" w:eastAsia="en-GB"/>
        </w:rPr>
        <w:t>P</w:t>
      </w:r>
      <w:r w:rsidR="00BC7135" w:rsidRPr="00AA58AA">
        <w:rPr>
          <w:rFonts w:ascii="Arial" w:eastAsia="Times New Roman" w:hAnsi="Arial"/>
          <w:i/>
          <w:color w:val="000000"/>
          <w:lang w:val="en-GB" w:eastAsia="en-GB"/>
        </w:rPr>
        <w:t xml:space="preserve">rocess </w:t>
      </w:r>
      <w:r w:rsidR="00400D63" w:rsidRPr="00AA58AA">
        <w:rPr>
          <w:rFonts w:ascii="Arial" w:eastAsia="Times New Roman" w:hAnsi="Arial"/>
          <w:i/>
          <w:color w:val="000000"/>
          <w:lang w:val="en-GB" w:eastAsia="en-GB"/>
        </w:rPr>
        <w:t>A</w:t>
      </w:r>
      <w:r w:rsidR="00BC7135" w:rsidRPr="00AA58AA">
        <w:rPr>
          <w:rFonts w:ascii="Arial" w:eastAsia="Times New Roman" w:hAnsi="Arial"/>
          <w:i/>
          <w:color w:val="000000"/>
          <w:lang w:val="en-GB" w:eastAsia="en-GB"/>
        </w:rPr>
        <w:t>utomation and application of CAATs</w:t>
      </w:r>
      <w:r w:rsidR="002A1F49" w:rsidRPr="00AA58AA">
        <w:rPr>
          <w:rFonts w:ascii="Arial" w:eastAsia="Times New Roman" w:hAnsi="Arial"/>
          <w:color w:val="000000"/>
          <w:lang w:val="en-GB" w:eastAsia="en-GB"/>
        </w:rPr>
        <w:t xml:space="preserve"> courses</w:t>
      </w:r>
      <w:r w:rsidR="00BC7135" w:rsidRPr="00AA58AA">
        <w:rPr>
          <w:rFonts w:ascii="Arial" w:eastAsia="Times New Roman" w:hAnsi="Arial"/>
          <w:color w:val="000000"/>
          <w:lang w:val="en-GB" w:eastAsia="en-GB"/>
        </w:rPr>
        <w:t xml:space="preserve"> based on the standard material drawn from INTOSAI IT audit ISSAIs, ISACA’s available material, etc.  </w:t>
      </w:r>
    </w:p>
    <w:p w:rsidR="00C9657D" w:rsidRPr="00AA58AA" w:rsidRDefault="00C9657D" w:rsidP="004E0A84">
      <w:pPr>
        <w:numPr>
          <w:ilvl w:val="0"/>
          <w:numId w:val="13"/>
        </w:numPr>
        <w:tabs>
          <w:tab w:val="left" w:pos="360"/>
        </w:tabs>
        <w:spacing w:after="200" w:line="276" w:lineRule="auto"/>
        <w:contextualSpacing/>
        <w:jc w:val="both"/>
        <w:rPr>
          <w:rFonts w:ascii="Arial" w:hAnsi="Arial"/>
          <w:b/>
          <w:u w:val="single"/>
        </w:rPr>
      </w:pPr>
      <w:r w:rsidRPr="00AA58AA">
        <w:rPr>
          <w:rFonts w:ascii="Arial" w:hAnsi="Arial"/>
          <w:b/>
          <w:u w:val="single"/>
        </w:rPr>
        <w:t>Objective</w:t>
      </w:r>
      <w:r w:rsidR="00AF4ED2" w:rsidRPr="00AA58AA">
        <w:rPr>
          <w:rFonts w:ascii="Arial" w:hAnsi="Arial"/>
          <w:b/>
          <w:u w:val="single"/>
        </w:rPr>
        <w:t xml:space="preserve"> of the a</w:t>
      </w:r>
      <w:r w:rsidRPr="00AA58AA">
        <w:rPr>
          <w:rFonts w:ascii="Arial" w:hAnsi="Arial"/>
          <w:b/>
          <w:u w:val="single"/>
        </w:rPr>
        <w:t>ssignment</w:t>
      </w:r>
      <w:r w:rsidR="00AF4ED2" w:rsidRPr="00AA58AA">
        <w:rPr>
          <w:rFonts w:ascii="Arial" w:hAnsi="Arial"/>
          <w:b/>
          <w:u w:val="single"/>
        </w:rPr>
        <w:t xml:space="preserve"> and the Scope of Work</w:t>
      </w:r>
    </w:p>
    <w:p w:rsidR="00C9657D" w:rsidRPr="00AA58AA" w:rsidRDefault="00C9657D" w:rsidP="004E0A84">
      <w:pPr>
        <w:tabs>
          <w:tab w:val="left" w:pos="720"/>
        </w:tabs>
        <w:spacing w:after="200" w:line="276" w:lineRule="auto"/>
        <w:ind w:left="720"/>
        <w:contextualSpacing/>
        <w:jc w:val="both"/>
        <w:rPr>
          <w:rFonts w:ascii="Arial" w:hAnsi="Arial"/>
          <w:b/>
          <w:u w:val="single"/>
        </w:rPr>
      </w:pPr>
    </w:p>
    <w:p w:rsidR="0033390B" w:rsidRPr="00AA58AA" w:rsidRDefault="0033390B" w:rsidP="004A472B">
      <w:pPr>
        <w:keepNext/>
        <w:overflowPunct w:val="0"/>
        <w:autoSpaceDE w:val="0"/>
        <w:autoSpaceDN w:val="0"/>
        <w:adjustRightInd w:val="0"/>
        <w:spacing w:after="200" w:line="276" w:lineRule="auto"/>
        <w:ind w:left="360"/>
        <w:contextualSpacing/>
        <w:jc w:val="both"/>
        <w:textAlignment w:val="baseline"/>
        <w:outlineLvl w:val="1"/>
        <w:rPr>
          <w:rFonts w:ascii="Arial" w:hAnsi="Arial"/>
          <w:b/>
          <w:bCs/>
          <w:u w:val="single"/>
        </w:rPr>
      </w:pPr>
      <w:r w:rsidRPr="00AA58AA">
        <w:rPr>
          <w:rFonts w:ascii="Arial" w:hAnsi="Arial"/>
        </w:rPr>
        <w:t xml:space="preserve">The objective of the assignment is to deliver structured professional learning programme to the participants (SAO audit staffs) as per the papers and courses (2 papers) in two semesters to enable them to acquire understanding, knowledge and skills and earn a Certified </w:t>
      </w:r>
      <w:r w:rsidR="004A472B" w:rsidRPr="00AA58AA">
        <w:rPr>
          <w:rFonts w:ascii="Arial" w:hAnsi="Arial"/>
        </w:rPr>
        <w:t>Public Auditor (CP</w:t>
      </w:r>
      <w:r w:rsidRPr="00AA58AA">
        <w:rPr>
          <w:rFonts w:ascii="Arial" w:hAnsi="Arial"/>
        </w:rPr>
        <w:t>A) certificate to be given by the SAO-</w:t>
      </w:r>
      <w:r w:rsidR="000E62AA" w:rsidRPr="00AA58AA">
        <w:rPr>
          <w:rFonts w:ascii="Arial" w:hAnsi="Arial"/>
        </w:rPr>
        <w:t>CDPC</w:t>
      </w:r>
      <w:r w:rsidRPr="00AA58AA">
        <w:rPr>
          <w:rFonts w:ascii="Arial" w:hAnsi="Arial"/>
        </w:rPr>
        <w:t>. The SAO intends to hire one (1) accomp</w:t>
      </w:r>
      <w:r w:rsidR="00A8288E" w:rsidRPr="00AA58AA">
        <w:rPr>
          <w:rFonts w:ascii="Arial" w:hAnsi="Arial"/>
        </w:rPr>
        <w:t>lished and qualified Training Expert</w:t>
      </w:r>
      <w:r w:rsidRPr="00AA58AA">
        <w:rPr>
          <w:rFonts w:ascii="Arial" w:hAnsi="Arial"/>
        </w:rPr>
        <w:t xml:space="preserve"> / S</w:t>
      </w:r>
      <w:r w:rsidR="00A8288E" w:rsidRPr="00AA58AA">
        <w:rPr>
          <w:rFonts w:ascii="Arial" w:hAnsi="Arial"/>
        </w:rPr>
        <w:t>ubject-matter specialist</w:t>
      </w:r>
      <w:r w:rsidRPr="00AA58AA">
        <w:rPr>
          <w:rFonts w:ascii="Arial" w:hAnsi="Arial"/>
        </w:rPr>
        <w:t xml:space="preserve"> for preparing course &amp; teaching materials, conducting classes, delivering lectures and teaching courses. The instructor / subject-matter specialist teacher is required to </w:t>
      </w:r>
      <w:r w:rsidR="000E62AA" w:rsidRPr="00AA58AA">
        <w:rPr>
          <w:rFonts w:ascii="Arial" w:hAnsi="Arial"/>
        </w:rPr>
        <w:t>organize</w:t>
      </w:r>
      <w:r w:rsidRPr="00AA58AA">
        <w:rPr>
          <w:rFonts w:ascii="Arial" w:hAnsi="Arial"/>
        </w:rPr>
        <w:t xml:space="preserve"> the course materials, complete the preparatory works including case studies, presentations and related materials, </w:t>
      </w:r>
      <w:r w:rsidR="000E62AA" w:rsidRPr="00AA58AA">
        <w:rPr>
          <w:rFonts w:ascii="Arial" w:hAnsi="Arial"/>
        </w:rPr>
        <w:t>and deliver</w:t>
      </w:r>
      <w:r w:rsidRPr="00AA58AA">
        <w:rPr>
          <w:rFonts w:ascii="Arial" w:hAnsi="Arial"/>
        </w:rPr>
        <w:t xml:space="preserve"> the courses by using effective and modern tools and techniques of teaching. S/he is also required to </w:t>
      </w:r>
      <w:r w:rsidR="000E62AA" w:rsidRPr="00AA58AA">
        <w:rPr>
          <w:rFonts w:ascii="Arial" w:hAnsi="Arial"/>
        </w:rPr>
        <w:t>organize</w:t>
      </w:r>
      <w:r w:rsidRPr="00AA58AA">
        <w:rPr>
          <w:rFonts w:ascii="Arial" w:hAnsi="Arial"/>
        </w:rPr>
        <w:t xml:space="preserve"> examination papers, conduct examination, evaluate the answers and prepare the results.</w:t>
      </w:r>
      <w:r w:rsidR="000E62AA" w:rsidRPr="00AA58AA">
        <w:rPr>
          <w:rFonts w:ascii="Arial" w:hAnsi="Arial"/>
        </w:rPr>
        <w:t xml:space="preserve"> </w:t>
      </w:r>
      <w:r w:rsidRPr="00AA58AA">
        <w:rPr>
          <w:rFonts w:ascii="Arial" w:hAnsi="Arial"/>
        </w:rPr>
        <w:t xml:space="preserve">S/he shall be individually and directly responsible for the said activities and shall report to the </w:t>
      </w:r>
      <w:r w:rsidR="000E62AA" w:rsidRPr="00AA58AA">
        <w:rPr>
          <w:rFonts w:ascii="Arial" w:hAnsi="Arial"/>
        </w:rPr>
        <w:t xml:space="preserve">Director of Professional Development. </w:t>
      </w:r>
    </w:p>
    <w:p w:rsidR="0033390B" w:rsidRPr="00AA58AA" w:rsidRDefault="0033390B" w:rsidP="0033390B">
      <w:pPr>
        <w:keepNext/>
        <w:overflowPunct w:val="0"/>
        <w:autoSpaceDE w:val="0"/>
        <w:autoSpaceDN w:val="0"/>
        <w:adjustRightInd w:val="0"/>
        <w:spacing w:after="200" w:line="276" w:lineRule="auto"/>
        <w:ind w:left="360"/>
        <w:contextualSpacing/>
        <w:jc w:val="both"/>
        <w:textAlignment w:val="baseline"/>
        <w:outlineLvl w:val="1"/>
        <w:rPr>
          <w:rFonts w:ascii="Arial" w:hAnsi="Arial"/>
          <w:b/>
          <w:bCs/>
          <w:u w:val="single"/>
        </w:rPr>
      </w:pPr>
    </w:p>
    <w:p w:rsidR="00C9657D" w:rsidRPr="00AA58AA" w:rsidRDefault="0028022D" w:rsidP="0033390B">
      <w:pPr>
        <w:numPr>
          <w:ilvl w:val="0"/>
          <w:numId w:val="13"/>
        </w:numPr>
        <w:tabs>
          <w:tab w:val="left" w:pos="360"/>
        </w:tabs>
        <w:spacing w:after="200" w:line="276" w:lineRule="auto"/>
        <w:contextualSpacing/>
        <w:jc w:val="both"/>
        <w:rPr>
          <w:rFonts w:ascii="Arial" w:hAnsi="Arial"/>
          <w:b/>
          <w:bCs/>
          <w:u w:val="single"/>
        </w:rPr>
      </w:pPr>
      <w:r w:rsidRPr="00AA58AA">
        <w:rPr>
          <w:rFonts w:ascii="Arial" w:hAnsi="Arial"/>
          <w:b/>
          <w:u w:val="single"/>
        </w:rPr>
        <w:t>Duties</w:t>
      </w:r>
      <w:r w:rsidRPr="00AA58AA">
        <w:rPr>
          <w:rFonts w:ascii="Arial" w:hAnsi="Arial"/>
          <w:b/>
          <w:bCs/>
          <w:u w:val="single"/>
        </w:rPr>
        <w:t xml:space="preserve"> and </w:t>
      </w:r>
      <w:r w:rsidR="00C9657D" w:rsidRPr="00AA58AA">
        <w:rPr>
          <w:rFonts w:ascii="Arial" w:hAnsi="Arial"/>
          <w:b/>
          <w:bCs/>
          <w:u w:val="single"/>
        </w:rPr>
        <w:t>Responsibilities</w:t>
      </w:r>
    </w:p>
    <w:p w:rsidR="00582442" w:rsidRPr="00AA58AA" w:rsidRDefault="002A1F49" w:rsidP="00582442">
      <w:pPr>
        <w:pStyle w:val="ListParagraph"/>
        <w:numPr>
          <w:ilvl w:val="0"/>
          <w:numId w:val="32"/>
        </w:numPr>
        <w:spacing w:before="240" w:after="240" w:line="240" w:lineRule="auto"/>
        <w:contextualSpacing w:val="0"/>
        <w:jc w:val="both"/>
        <w:rPr>
          <w:rFonts w:ascii="Arial" w:eastAsia="Times New Roman" w:hAnsi="Arial"/>
          <w:szCs w:val="24"/>
        </w:rPr>
      </w:pPr>
      <w:r w:rsidRPr="00AA58AA">
        <w:rPr>
          <w:rFonts w:ascii="Arial" w:hAnsi="Arial"/>
        </w:rPr>
        <w:t>Organize</w:t>
      </w:r>
      <w:r w:rsidR="00582442" w:rsidRPr="00AA58AA">
        <w:rPr>
          <w:rFonts w:ascii="Arial" w:hAnsi="Arial"/>
        </w:rPr>
        <w:t xml:space="preserve"> the course materials for the </w:t>
      </w:r>
      <w:r w:rsidR="0041495C" w:rsidRPr="00AA58AA">
        <w:rPr>
          <w:rFonts w:ascii="Arial" w:hAnsi="Arial"/>
        </w:rPr>
        <w:t>respective</w:t>
      </w:r>
      <w:r w:rsidR="00582442" w:rsidRPr="00AA58AA">
        <w:rPr>
          <w:rFonts w:ascii="Arial" w:hAnsi="Arial"/>
        </w:rPr>
        <w:t xml:space="preserve"> papers</w:t>
      </w:r>
      <w:r w:rsidR="0041495C" w:rsidRPr="00AA58AA">
        <w:rPr>
          <w:rFonts w:ascii="Arial" w:hAnsi="Arial"/>
        </w:rPr>
        <w:t xml:space="preserve"> based on the available </w:t>
      </w:r>
      <w:r w:rsidRPr="00AA58AA">
        <w:rPr>
          <w:rFonts w:ascii="Arial" w:hAnsi="Arial"/>
        </w:rPr>
        <w:t>materials. Each</w:t>
      </w:r>
      <w:r w:rsidR="0041495C" w:rsidRPr="00AA58AA">
        <w:rPr>
          <w:rFonts w:ascii="Arial" w:hAnsi="Arial"/>
        </w:rPr>
        <w:t xml:space="preserve"> </w:t>
      </w:r>
      <w:r w:rsidR="00643B9F" w:rsidRPr="00AA58AA">
        <w:rPr>
          <w:rFonts w:ascii="Arial" w:hAnsi="Arial"/>
        </w:rPr>
        <w:t xml:space="preserve">Instructor/ </w:t>
      </w:r>
      <w:r w:rsidR="00680C4A" w:rsidRPr="00AA58AA">
        <w:rPr>
          <w:rFonts w:ascii="Arial" w:hAnsi="Arial"/>
        </w:rPr>
        <w:t xml:space="preserve">Subject-matter </w:t>
      </w:r>
      <w:r w:rsidR="00BA4EFA" w:rsidRPr="00AA58AA">
        <w:rPr>
          <w:rFonts w:ascii="Arial" w:hAnsi="Arial"/>
        </w:rPr>
        <w:t>specialist teacher</w:t>
      </w:r>
      <w:r w:rsidR="006E7163" w:rsidRPr="00AA58AA">
        <w:rPr>
          <w:rFonts w:ascii="Arial" w:hAnsi="Arial"/>
        </w:rPr>
        <w:t xml:space="preserve"> </w:t>
      </w:r>
      <w:r w:rsidR="0041495C" w:rsidRPr="00AA58AA">
        <w:rPr>
          <w:rFonts w:ascii="Arial" w:hAnsi="Arial"/>
        </w:rPr>
        <w:t>shall be required to deal with the respective course</w:t>
      </w:r>
      <w:r w:rsidR="007B7DB9" w:rsidRPr="00AA58AA">
        <w:rPr>
          <w:rFonts w:ascii="Arial" w:hAnsi="Arial"/>
        </w:rPr>
        <w:t>(s)</w:t>
      </w:r>
      <w:r w:rsidR="0041495C" w:rsidRPr="00AA58AA">
        <w:rPr>
          <w:rFonts w:ascii="Arial" w:hAnsi="Arial"/>
        </w:rPr>
        <w:t xml:space="preserve"> of her/his </w:t>
      </w:r>
      <w:r w:rsidRPr="00AA58AA">
        <w:rPr>
          <w:rFonts w:ascii="Arial" w:hAnsi="Arial"/>
        </w:rPr>
        <w:t>specialization</w:t>
      </w:r>
      <w:r w:rsidR="00680C4A" w:rsidRPr="00AA58AA">
        <w:rPr>
          <w:rFonts w:ascii="Arial" w:hAnsi="Arial"/>
        </w:rPr>
        <w:t xml:space="preserve"> for course material, teaching and instructions</w:t>
      </w:r>
      <w:r w:rsidR="0041495C" w:rsidRPr="00AA58AA">
        <w:rPr>
          <w:rFonts w:ascii="Arial" w:hAnsi="Arial"/>
        </w:rPr>
        <w:t xml:space="preserve">. </w:t>
      </w:r>
    </w:p>
    <w:p w:rsidR="000E62AA" w:rsidRPr="00AA58AA" w:rsidRDefault="000E62AA" w:rsidP="000E62AA">
      <w:pPr>
        <w:pStyle w:val="ListParagraph"/>
        <w:numPr>
          <w:ilvl w:val="0"/>
          <w:numId w:val="43"/>
        </w:numPr>
        <w:spacing w:after="0" w:line="276" w:lineRule="auto"/>
        <w:contextualSpacing w:val="0"/>
        <w:jc w:val="both"/>
        <w:rPr>
          <w:rFonts w:ascii="Arial" w:eastAsia="Times New Roman" w:hAnsi="Arial"/>
          <w:sz w:val="24"/>
          <w:szCs w:val="24"/>
        </w:rPr>
      </w:pPr>
      <w:r w:rsidRPr="00AA58AA">
        <w:rPr>
          <w:rFonts w:ascii="Arial" w:hAnsi="Arial"/>
          <w:sz w:val="24"/>
          <w:szCs w:val="24"/>
        </w:rPr>
        <w:t>P-1: Financial records, financial accounting and reporting (basis ACCA F3)</w:t>
      </w:r>
    </w:p>
    <w:p w:rsidR="00582442" w:rsidRPr="00AA58AA" w:rsidRDefault="00582442" w:rsidP="00582442">
      <w:pPr>
        <w:pStyle w:val="ListParagraph"/>
        <w:numPr>
          <w:ilvl w:val="0"/>
          <w:numId w:val="43"/>
        </w:numPr>
        <w:spacing w:after="0" w:line="276" w:lineRule="auto"/>
        <w:contextualSpacing w:val="0"/>
        <w:jc w:val="both"/>
        <w:rPr>
          <w:rFonts w:ascii="Arial" w:eastAsia="Times New Roman" w:hAnsi="Arial"/>
          <w:sz w:val="24"/>
          <w:szCs w:val="24"/>
        </w:rPr>
      </w:pPr>
      <w:r w:rsidRPr="00AA58AA">
        <w:rPr>
          <w:rFonts w:ascii="Arial" w:hAnsi="Arial"/>
          <w:sz w:val="24"/>
          <w:szCs w:val="24"/>
        </w:rPr>
        <w:t>P-6: Afghanistan Taxation &amp; Customs (basis CPA Afghanistan)</w:t>
      </w:r>
    </w:p>
    <w:p w:rsidR="0057199A" w:rsidRPr="00AA58AA" w:rsidRDefault="00582442" w:rsidP="00582442">
      <w:pPr>
        <w:pStyle w:val="ListParagraph"/>
        <w:numPr>
          <w:ilvl w:val="0"/>
          <w:numId w:val="32"/>
        </w:numPr>
        <w:spacing w:before="240" w:after="240" w:line="276" w:lineRule="auto"/>
        <w:contextualSpacing w:val="0"/>
        <w:jc w:val="both"/>
        <w:rPr>
          <w:rFonts w:ascii="Arial" w:eastAsia="Times New Roman" w:hAnsi="Arial"/>
          <w:szCs w:val="24"/>
        </w:rPr>
      </w:pPr>
      <w:r w:rsidRPr="00AA58AA">
        <w:rPr>
          <w:rFonts w:ascii="Arial" w:hAnsi="Arial"/>
        </w:rPr>
        <w:t xml:space="preserve">Complete the preparatory works including case studies, presentations and related </w:t>
      </w:r>
      <w:r w:rsidR="002A1F49" w:rsidRPr="00AA58AA">
        <w:rPr>
          <w:rFonts w:ascii="Arial" w:hAnsi="Arial"/>
        </w:rPr>
        <w:t>course materials</w:t>
      </w:r>
      <w:r w:rsidRPr="00AA58AA">
        <w:rPr>
          <w:rFonts w:ascii="Arial" w:hAnsi="Arial"/>
        </w:rPr>
        <w:t xml:space="preserve"> for the papers / courses</w:t>
      </w:r>
      <w:r w:rsidR="0040168D" w:rsidRPr="00AA58AA">
        <w:rPr>
          <w:rFonts w:ascii="Arial" w:hAnsi="Arial"/>
        </w:rPr>
        <w:t xml:space="preserve"> and update them from time to time</w:t>
      </w:r>
      <w:r w:rsidR="0057199A" w:rsidRPr="00AA58AA">
        <w:rPr>
          <w:rFonts w:ascii="Arial" w:eastAsia="Times New Roman" w:hAnsi="Arial"/>
          <w:szCs w:val="24"/>
        </w:rPr>
        <w:t>.</w:t>
      </w:r>
    </w:p>
    <w:p w:rsidR="0093526A" w:rsidRPr="00AA58AA" w:rsidRDefault="00582442" w:rsidP="00582442">
      <w:pPr>
        <w:pStyle w:val="ListParagraph"/>
        <w:numPr>
          <w:ilvl w:val="0"/>
          <w:numId w:val="32"/>
        </w:numPr>
        <w:spacing w:before="120" w:after="120" w:line="276" w:lineRule="auto"/>
        <w:contextualSpacing w:val="0"/>
        <w:jc w:val="both"/>
        <w:rPr>
          <w:rFonts w:ascii="Arial" w:eastAsia="Times New Roman" w:hAnsi="Arial"/>
          <w:szCs w:val="24"/>
        </w:rPr>
      </w:pPr>
      <w:r w:rsidRPr="00AA58AA">
        <w:rPr>
          <w:rFonts w:ascii="Arial" w:eastAsia="Times New Roman" w:hAnsi="Arial"/>
        </w:rPr>
        <w:t xml:space="preserve">Impart structured professional </w:t>
      </w:r>
      <w:r w:rsidR="00680C4A" w:rsidRPr="00AA58AA">
        <w:rPr>
          <w:rFonts w:ascii="Arial" w:eastAsia="Times New Roman" w:hAnsi="Arial"/>
        </w:rPr>
        <w:t xml:space="preserve">class instructions, </w:t>
      </w:r>
      <w:r w:rsidR="00680C4A" w:rsidRPr="00AA58AA">
        <w:rPr>
          <w:rFonts w:ascii="Arial" w:hAnsi="Arial"/>
        </w:rPr>
        <w:t xml:space="preserve">conduct classes, deliver lectures and teach </w:t>
      </w:r>
      <w:r w:rsidR="002A1F49" w:rsidRPr="00AA58AA">
        <w:rPr>
          <w:rFonts w:ascii="Arial" w:hAnsi="Arial"/>
        </w:rPr>
        <w:t>courses</w:t>
      </w:r>
      <w:r w:rsidR="002A1F49" w:rsidRPr="00AA58AA">
        <w:rPr>
          <w:rFonts w:ascii="Arial" w:eastAsia="Times New Roman" w:hAnsi="Arial"/>
        </w:rPr>
        <w:t xml:space="preserve"> to</w:t>
      </w:r>
      <w:r w:rsidR="00680C4A" w:rsidRPr="00AA58AA">
        <w:rPr>
          <w:rFonts w:ascii="Arial" w:eastAsia="Times New Roman" w:hAnsi="Arial"/>
        </w:rPr>
        <w:t xml:space="preserve"> </w:t>
      </w:r>
      <w:r w:rsidRPr="00AA58AA">
        <w:rPr>
          <w:rFonts w:ascii="Arial" w:eastAsia="Times New Roman" w:hAnsi="Arial"/>
        </w:rPr>
        <w:t>the participants (SAO audit staffs) as per the papers and courses in two semesters to enable them to earn a</w:t>
      </w:r>
      <w:r w:rsidR="00A8288E" w:rsidRPr="00AA58AA">
        <w:rPr>
          <w:rFonts w:ascii="Arial" w:hAnsi="Arial"/>
        </w:rPr>
        <w:t xml:space="preserve"> Certified Public Auditor (CP</w:t>
      </w:r>
      <w:r w:rsidRPr="00AA58AA">
        <w:rPr>
          <w:rFonts w:ascii="Arial" w:hAnsi="Arial"/>
        </w:rPr>
        <w:t>A) certificate</w:t>
      </w:r>
      <w:r w:rsidR="0093526A" w:rsidRPr="00AA58AA">
        <w:rPr>
          <w:rFonts w:ascii="Arial" w:hAnsi="Arial"/>
        </w:rPr>
        <w:t>.</w:t>
      </w:r>
    </w:p>
    <w:p w:rsidR="0093526A" w:rsidRPr="00AA58AA" w:rsidRDefault="0093526A" w:rsidP="00582442">
      <w:pPr>
        <w:pStyle w:val="ListParagraph"/>
        <w:numPr>
          <w:ilvl w:val="0"/>
          <w:numId w:val="32"/>
        </w:numPr>
        <w:spacing w:before="120" w:after="120" w:line="276" w:lineRule="auto"/>
        <w:contextualSpacing w:val="0"/>
        <w:jc w:val="both"/>
        <w:rPr>
          <w:rFonts w:ascii="Arial" w:eastAsia="Times New Roman" w:hAnsi="Arial"/>
          <w:szCs w:val="24"/>
        </w:rPr>
      </w:pPr>
      <w:r w:rsidRPr="00AA58AA">
        <w:rPr>
          <w:rFonts w:ascii="Arial" w:eastAsia="Times New Roman" w:hAnsi="Arial"/>
          <w:szCs w:val="24"/>
        </w:rPr>
        <w:t>Conduct periodic as</w:t>
      </w:r>
      <w:r w:rsidR="00680C4A" w:rsidRPr="00AA58AA">
        <w:rPr>
          <w:rFonts w:ascii="Arial" w:eastAsia="Times New Roman" w:hAnsi="Arial"/>
          <w:szCs w:val="24"/>
        </w:rPr>
        <w:t xml:space="preserve">sessment on the progress of </w:t>
      </w:r>
      <w:r w:rsidRPr="00AA58AA">
        <w:rPr>
          <w:rFonts w:ascii="Arial" w:eastAsia="Times New Roman" w:hAnsi="Arial"/>
          <w:szCs w:val="24"/>
        </w:rPr>
        <w:t>learning and preparedness of the participants</w:t>
      </w:r>
      <w:r w:rsidR="00680C4A" w:rsidRPr="00AA58AA">
        <w:rPr>
          <w:rFonts w:ascii="Arial" w:eastAsia="Times New Roman" w:hAnsi="Arial"/>
          <w:szCs w:val="24"/>
        </w:rPr>
        <w:t xml:space="preserve"> for the CGA Certificate</w:t>
      </w:r>
      <w:r w:rsidRPr="00AA58AA">
        <w:rPr>
          <w:rFonts w:ascii="Arial" w:eastAsia="Times New Roman" w:hAnsi="Arial"/>
          <w:szCs w:val="24"/>
        </w:rPr>
        <w:t xml:space="preserve"> and take remedial and corrective actions including counselling for effective learning.</w:t>
      </w:r>
    </w:p>
    <w:p w:rsidR="0093526A" w:rsidRPr="00AA58AA" w:rsidRDefault="002A1F49" w:rsidP="00582442">
      <w:pPr>
        <w:pStyle w:val="ListParagraph"/>
        <w:numPr>
          <w:ilvl w:val="0"/>
          <w:numId w:val="32"/>
        </w:numPr>
        <w:spacing w:before="120" w:after="120" w:line="276" w:lineRule="auto"/>
        <w:contextualSpacing w:val="0"/>
        <w:jc w:val="both"/>
        <w:rPr>
          <w:rFonts w:ascii="Arial" w:eastAsia="Times New Roman" w:hAnsi="Arial"/>
          <w:szCs w:val="24"/>
        </w:rPr>
      </w:pPr>
      <w:r w:rsidRPr="00AA58AA">
        <w:rPr>
          <w:rFonts w:ascii="Arial" w:hAnsi="Arial"/>
        </w:rPr>
        <w:t>Organize</w:t>
      </w:r>
      <w:r w:rsidR="0093526A" w:rsidRPr="00AA58AA">
        <w:rPr>
          <w:rFonts w:ascii="Arial" w:hAnsi="Arial"/>
        </w:rPr>
        <w:t xml:space="preserve"> examination papers, conduct </w:t>
      </w:r>
      <w:r w:rsidR="00134979" w:rsidRPr="00AA58AA">
        <w:rPr>
          <w:rFonts w:ascii="Arial" w:hAnsi="Arial"/>
        </w:rPr>
        <w:t xml:space="preserve">semester-end </w:t>
      </w:r>
      <w:r w:rsidR="0093526A" w:rsidRPr="00AA58AA">
        <w:rPr>
          <w:rFonts w:ascii="Arial" w:hAnsi="Arial"/>
        </w:rPr>
        <w:t>examination, evaluate the answers and prepare the results.</w:t>
      </w:r>
    </w:p>
    <w:p w:rsidR="0093526A" w:rsidRPr="00AA58AA" w:rsidRDefault="00A8288E" w:rsidP="0093526A">
      <w:pPr>
        <w:pStyle w:val="ListParagraph"/>
        <w:numPr>
          <w:ilvl w:val="0"/>
          <w:numId w:val="32"/>
        </w:numPr>
        <w:spacing w:before="120" w:after="120" w:line="276" w:lineRule="auto"/>
        <w:contextualSpacing w:val="0"/>
        <w:jc w:val="both"/>
        <w:rPr>
          <w:rFonts w:ascii="Arial" w:eastAsia="Times New Roman" w:hAnsi="Arial"/>
          <w:szCs w:val="24"/>
        </w:rPr>
      </w:pPr>
      <w:r w:rsidRPr="00AA58AA">
        <w:rPr>
          <w:rFonts w:ascii="Arial" w:eastAsia="Times New Roman" w:hAnsi="Arial"/>
          <w:szCs w:val="24"/>
        </w:rPr>
        <w:t>Design and propose CP</w:t>
      </w:r>
      <w:r w:rsidR="0093526A" w:rsidRPr="00AA58AA">
        <w:rPr>
          <w:rFonts w:ascii="Arial" w:eastAsia="Times New Roman" w:hAnsi="Arial"/>
          <w:szCs w:val="24"/>
        </w:rPr>
        <w:t>A certificate for the approval of the SAO management</w:t>
      </w:r>
      <w:r w:rsidR="002B679B" w:rsidRPr="00AA58AA">
        <w:rPr>
          <w:rFonts w:ascii="Arial" w:eastAsia="Times New Roman" w:hAnsi="Arial"/>
          <w:szCs w:val="24"/>
        </w:rPr>
        <w:t>.</w:t>
      </w:r>
    </w:p>
    <w:p w:rsidR="0093526A" w:rsidRPr="00AA58AA" w:rsidRDefault="0093526A" w:rsidP="0093526A">
      <w:pPr>
        <w:pStyle w:val="ListParagraph"/>
        <w:numPr>
          <w:ilvl w:val="0"/>
          <w:numId w:val="32"/>
        </w:numPr>
        <w:spacing w:before="120" w:after="120" w:line="276" w:lineRule="auto"/>
        <w:contextualSpacing w:val="0"/>
        <w:jc w:val="both"/>
        <w:rPr>
          <w:rFonts w:ascii="Arial" w:eastAsia="Times New Roman" w:hAnsi="Arial"/>
          <w:szCs w:val="24"/>
        </w:rPr>
      </w:pPr>
      <w:r w:rsidRPr="00AA58AA">
        <w:rPr>
          <w:rFonts w:ascii="Arial" w:eastAsia="Times New Roman" w:hAnsi="Arial"/>
          <w:szCs w:val="24"/>
        </w:rPr>
        <w:lastRenderedPageBreak/>
        <w:t>Mentor and guide the participants on the on-the-job training (OJT)</w:t>
      </w:r>
      <w:r w:rsidR="00184CCE" w:rsidRPr="00AA58AA">
        <w:rPr>
          <w:rFonts w:ascii="Arial" w:eastAsia="Times New Roman" w:hAnsi="Arial"/>
          <w:szCs w:val="24"/>
        </w:rPr>
        <w:t>, provide practical assignments and evaluate them</w:t>
      </w:r>
      <w:r w:rsidRPr="00AA58AA">
        <w:rPr>
          <w:rFonts w:ascii="Arial" w:eastAsia="Times New Roman" w:hAnsi="Arial"/>
          <w:szCs w:val="24"/>
        </w:rPr>
        <w:t>.</w:t>
      </w:r>
    </w:p>
    <w:p w:rsidR="005638AA" w:rsidRPr="00AA58AA" w:rsidRDefault="005638AA" w:rsidP="0093526A">
      <w:pPr>
        <w:pStyle w:val="ListParagraph"/>
        <w:numPr>
          <w:ilvl w:val="0"/>
          <w:numId w:val="32"/>
        </w:numPr>
        <w:spacing w:before="120" w:after="120" w:line="276" w:lineRule="auto"/>
        <w:contextualSpacing w:val="0"/>
        <w:jc w:val="both"/>
        <w:rPr>
          <w:rFonts w:ascii="Arial" w:eastAsia="Times New Roman" w:hAnsi="Arial"/>
          <w:szCs w:val="24"/>
        </w:rPr>
      </w:pPr>
      <w:r w:rsidRPr="00AA58AA">
        <w:rPr>
          <w:rFonts w:ascii="Arial" w:eastAsia="Times New Roman" w:hAnsi="Arial"/>
          <w:szCs w:val="24"/>
        </w:rPr>
        <w:t xml:space="preserve">Coordinate with the Research, Development and Training Committee (RDTC) of the SAO for their inputs on technical aspects. </w:t>
      </w:r>
    </w:p>
    <w:p w:rsidR="0041495C" w:rsidRPr="00AA58AA" w:rsidRDefault="005638AA" w:rsidP="0093526A">
      <w:pPr>
        <w:pStyle w:val="ListParagraph"/>
        <w:numPr>
          <w:ilvl w:val="0"/>
          <w:numId w:val="32"/>
        </w:numPr>
        <w:spacing w:before="120" w:after="120" w:line="276" w:lineRule="auto"/>
        <w:contextualSpacing w:val="0"/>
        <w:jc w:val="both"/>
        <w:rPr>
          <w:rFonts w:ascii="Arial" w:eastAsia="Times New Roman" w:hAnsi="Arial"/>
          <w:szCs w:val="24"/>
        </w:rPr>
      </w:pPr>
      <w:r w:rsidRPr="00AA58AA">
        <w:rPr>
          <w:rFonts w:ascii="Arial" w:eastAsia="Times New Roman" w:hAnsi="Arial"/>
          <w:szCs w:val="24"/>
        </w:rPr>
        <w:t xml:space="preserve">Coordinate with the SAO Directorates for their inputs on recent exemplary audit findings / public financial management </w:t>
      </w:r>
      <w:r w:rsidR="003B0154" w:rsidRPr="00AA58AA">
        <w:rPr>
          <w:rFonts w:ascii="Arial" w:eastAsia="Times New Roman" w:hAnsi="Arial"/>
          <w:szCs w:val="24"/>
        </w:rPr>
        <w:t xml:space="preserve">practices </w:t>
      </w:r>
      <w:r w:rsidRPr="00AA58AA">
        <w:rPr>
          <w:rFonts w:ascii="Arial" w:eastAsia="Times New Roman" w:hAnsi="Arial"/>
          <w:szCs w:val="24"/>
        </w:rPr>
        <w:t>for preparing case studies.</w:t>
      </w:r>
    </w:p>
    <w:p w:rsidR="0057199A" w:rsidRPr="00AA58AA" w:rsidRDefault="0041495C" w:rsidP="0041495C">
      <w:pPr>
        <w:pStyle w:val="ListParagraph"/>
        <w:numPr>
          <w:ilvl w:val="0"/>
          <w:numId w:val="32"/>
        </w:numPr>
        <w:spacing w:before="120" w:after="120" w:line="276" w:lineRule="auto"/>
        <w:ind w:left="810" w:hanging="450"/>
        <w:contextualSpacing w:val="0"/>
        <w:jc w:val="both"/>
        <w:rPr>
          <w:rFonts w:ascii="Arial" w:eastAsia="Times New Roman" w:hAnsi="Arial"/>
          <w:szCs w:val="24"/>
        </w:rPr>
      </w:pPr>
      <w:r w:rsidRPr="00AA58AA">
        <w:rPr>
          <w:rFonts w:ascii="Arial" w:eastAsia="Times New Roman" w:hAnsi="Arial"/>
          <w:szCs w:val="24"/>
        </w:rPr>
        <w:t xml:space="preserve">Any related additional responsibility. </w:t>
      </w:r>
    </w:p>
    <w:p w:rsidR="00B27443" w:rsidRPr="00AA58AA" w:rsidRDefault="00F1781C" w:rsidP="00F1781C">
      <w:pPr>
        <w:pStyle w:val="ListParagraph"/>
        <w:numPr>
          <w:ilvl w:val="0"/>
          <w:numId w:val="13"/>
        </w:numPr>
        <w:spacing w:before="240" w:after="240" w:line="276" w:lineRule="auto"/>
        <w:jc w:val="both"/>
        <w:rPr>
          <w:rFonts w:ascii="Arial" w:hAnsi="Arial"/>
          <w:b/>
          <w:color w:val="000000"/>
          <w:u w:val="single"/>
          <w:lang w:val="en-GB"/>
        </w:rPr>
      </w:pPr>
      <w:r w:rsidRPr="00AA58AA">
        <w:rPr>
          <w:rFonts w:ascii="Arial" w:hAnsi="Arial"/>
          <w:b/>
          <w:color w:val="000000"/>
          <w:u w:val="single"/>
          <w:lang w:val="en-GB"/>
        </w:rPr>
        <w:t>Outputs &amp; Deliverables</w:t>
      </w:r>
    </w:p>
    <w:p w:rsidR="00F1781C" w:rsidRPr="00AA58AA" w:rsidRDefault="00F1781C" w:rsidP="00F1781C">
      <w:pPr>
        <w:pStyle w:val="ListParagraph"/>
        <w:spacing w:before="240" w:after="240" w:line="276" w:lineRule="auto"/>
        <w:ind w:left="360"/>
        <w:jc w:val="both"/>
        <w:rPr>
          <w:rFonts w:ascii="Arial" w:hAnsi="Arial"/>
          <w:color w:val="000000"/>
          <w:lang w:val="en-GB"/>
        </w:rPr>
      </w:pPr>
    </w:p>
    <w:p w:rsidR="00F1781C" w:rsidRPr="00AA58AA" w:rsidRDefault="00F1781C" w:rsidP="00F1781C">
      <w:pPr>
        <w:pStyle w:val="ListParagraph"/>
        <w:numPr>
          <w:ilvl w:val="0"/>
          <w:numId w:val="44"/>
        </w:numPr>
        <w:spacing w:before="120" w:after="120" w:line="276" w:lineRule="auto"/>
        <w:contextualSpacing w:val="0"/>
        <w:jc w:val="both"/>
        <w:rPr>
          <w:rFonts w:ascii="Arial" w:hAnsi="Arial"/>
          <w:color w:val="000000"/>
          <w:lang w:val="en-GB"/>
        </w:rPr>
      </w:pPr>
      <w:r w:rsidRPr="00AA58AA">
        <w:rPr>
          <w:rFonts w:ascii="Arial" w:hAnsi="Arial"/>
          <w:color w:val="000000"/>
          <w:lang w:val="en-GB"/>
        </w:rPr>
        <w:t>Course materials for the papers.</w:t>
      </w:r>
    </w:p>
    <w:p w:rsidR="00F1781C" w:rsidRPr="00AA58AA" w:rsidRDefault="00F1781C" w:rsidP="00F1781C">
      <w:pPr>
        <w:pStyle w:val="ListParagraph"/>
        <w:numPr>
          <w:ilvl w:val="0"/>
          <w:numId w:val="44"/>
        </w:numPr>
        <w:spacing w:before="120" w:after="120" w:line="276" w:lineRule="auto"/>
        <w:contextualSpacing w:val="0"/>
        <w:jc w:val="both"/>
        <w:rPr>
          <w:rFonts w:ascii="Arial" w:hAnsi="Arial"/>
          <w:color w:val="000000"/>
          <w:lang w:val="en-GB"/>
        </w:rPr>
      </w:pPr>
      <w:r w:rsidRPr="00AA58AA">
        <w:rPr>
          <w:rFonts w:ascii="Arial" w:hAnsi="Arial"/>
        </w:rPr>
        <w:t xml:space="preserve">Case studies, presentations and related </w:t>
      </w:r>
      <w:r w:rsidR="002A1F49" w:rsidRPr="00AA58AA">
        <w:rPr>
          <w:rFonts w:ascii="Arial" w:hAnsi="Arial"/>
        </w:rPr>
        <w:t>teaching materials</w:t>
      </w:r>
      <w:r w:rsidRPr="00AA58AA">
        <w:rPr>
          <w:rFonts w:ascii="Arial" w:hAnsi="Arial"/>
        </w:rPr>
        <w:t xml:space="preserve"> for the papers / courses</w:t>
      </w:r>
      <w:r w:rsidR="003B0154" w:rsidRPr="00AA58AA">
        <w:rPr>
          <w:rFonts w:ascii="Arial" w:hAnsi="Arial"/>
        </w:rPr>
        <w:t xml:space="preserve"> including practical assignments</w:t>
      </w:r>
      <w:r w:rsidRPr="00AA58AA">
        <w:rPr>
          <w:rFonts w:ascii="Arial" w:hAnsi="Arial"/>
        </w:rPr>
        <w:t>.</w:t>
      </w:r>
    </w:p>
    <w:p w:rsidR="003B0154" w:rsidRPr="00AA58AA" w:rsidRDefault="00D07140" w:rsidP="00F1781C">
      <w:pPr>
        <w:pStyle w:val="ListParagraph"/>
        <w:numPr>
          <w:ilvl w:val="0"/>
          <w:numId w:val="44"/>
        </w:numPr>
        <w:spacing w:before="120" w:after="120" w:line="276" w:lineRule="auto"/>
        <w:contextualSpacing w:val="0"/>
        <w:jc w:val="both"/>
        <w:rPr>
          <w:rFonts w:ascii="Arial" w:hAnsi="Arial"/>
          <w:color w:val="000000"/>
          <w:lang w:val="en-GB"/>
        </w:rPr>
      </w:pPr>
      <w:r w:rsidRPr="00AA58AA">
        <w:rPr>
          <w:rFonts w:ascii="Arial" w:hAnsi="Arial"/>
          <w:color w:val="000000"/>
          <w:lang w:val="en-GB"/>
        </w:rPr>
        <w:t>Course Instructions, class room teaching and practical assignments</w:t>
      </w:r>
      <w:r w:rsidR="003B0154" w:rsidRPr="00AA58AA">
        <w:rPr>
          <w:rFonts w:ascii="Arial" w:hAnsi="Arial"/>
          <w:color w:val="000000"/>
          <w:lang w:val="en-GB"/>
        </w:rPr>
        <w:t>.</w:t>
      </w:r>
    </w:p>
    <w:p w:rsidR="00F1781C" w:rsidRPr="00AA58AA" w:rsidRDefault="00F1781C" w:rsidP="00F1781C">
      <w:pPr>
        <w:pStyle w:val="ListParagraph"/>
        <w:numPr>
          <w:ilvl w:val="0"/>
          <w:numId w:val="44"/>
        </w:numPr>
        <w:spacing w:before="120" w:after="120" w:line="276" w:lineRule="auto"/>
        <w:contextualSpacing w:val="0"/>
        <w:jc w:val="both"/>
        <w:rPr>
          <w:rFonts w:ascii="Arial" w:hAnsi="Arial"/>
          <w:color w:val="000000"/>
          <w:lang w:val="en-GB"/>
        </w:rPr>
      </w:pPr>
      <w:r w:rsidRPr="00AA58AA">
        <w:rPr>
          <w:rFonts w:ascii="Arial" w:hAnsi="Arial"/>
          <w:color w:val="000000"/>
          <w:lang w:val="en-GB"/>
        </w:rPr>
        <w:t>Periodic assessment reports and reports on remedial / corrective actions taken as well as result of OJT mentoring</w:t>
      </w:r>
      <w:r w:rsidR="0071075F" w:rsidRPr="00AA58AA">
        <w:rPr>
          <w:rFonts w:ascii="Arial" w:hAnsi="Arial"/>
          <w:color w:val="000000"/>
          <w:lang w:val="en-GB"/>
        </w:rPr>
        <w:t xml:space="preserve"> of the participants</w:t>
      </w:r>
      <w:r w:rsidRPr="00AA58AA">
        <w:rPr>
          <w:rFonts w:ascii="Arial" w:hAnsi="Arial"/>
          <w:color w:val="000000"/>
          <w:lang w:val="en-GB"/>
        </w:rPr>
        <w:t>.</w:t>
      </w:r>
    </w:p>
    <w:p w:rsidR="00F1781C" w:rsidRPr="00AA58AA" w:rsidRDefault="00F1781C" w:rsidP="00F1781C">
      <w:pPr>
        <w:pStyle w:val="ListParagraph"/>
        <w:numPr>
          <w:ilvl w:val="0"/>
          <w:numId w:val="44"/>
        </w:numPr>
        <w:spacing w:before="120" w:after="120" w:line="276" w:lineRule="auto"/>
        <w:contextualSpacing w:val="0"/>
        <w:jc w:val="both"/>
        <w:rPr>
          <w:rFonts w:ascii="Arial" w:hAnsi="Arial"/>
          <w:color w:val="000000"/>
          <w:lang w:val="en-GB"/>
        </w:rPr>
      </w:pPr>
      <w:r w:rsidRPr="00AA58AA">
        <w:rPr>
          <w:rFonts w:ascii="Arial" w:hAnsi="Arial"/>
          <w:color w:val="000000"/>
          <w:lang w:val="en-GB"/>
        </w:rPr>
        <w:t>Examination papers, evaluated answer sheets and results.</w:t>
      </w:r>
    </w:p>
    <w:p w:rsidR="00F1781C" w:rsidRPr="00AA58AA" w:rsidRDefault="00F1781C" w:rsidP="00F1781C">
      <w:pPr>
        <w:pStyle w:val="ListParagraph"/>
        <w:numPr>
          <w:ilvl w:val="0"/>
          <w:numId w:val="44"/>
        </w:numPr>
        <w:spacing w:before="120" w:after="120" w:line="276" w:lineRule="auto"/>
        <w:contextualSpacing w:val="0"/>
        <w:jc w:val="both"/>
        <w:rPr>
          <w:rFonts w:ascii="Arial" w:hAnsi="Arial"/>
          <w:color w:val="000000"/>
          <w:lang w:val="en-GB"/>
        </w:rPr>
      </w:pPr>
      <w:r w:rsidRPr="00AA58AA">
        <w:rPr>
          <w:rFonts w:ascii="Arial" w:hAnsi="Arial"/>
          <w:color w:val="000000"/>
          <w:lang w:val="en-GB"/>
        </w:rPr>
        <w:t>Design of CGA certificate.</w:t>
      </w:r>
    </w:p>
    <w:p w:rsidR="00F1781C" w:rsidRPr="00AA58AA" w:rsidRDefault="00B1121B" w:rsidP="00F1781C">
      <w:pPr>
        <w:pStyle w:val="ListParagraph"/>
        <w:numPr>
          <w:ilvl w:val="0"/>
          <w:numId w:val="44"/>
        </w:numPr>
        <w:spacing w:before="120" w:after="120" w:line="276" w:lineRule="auto"/>
        <w:contextualSpacing w:val="0"/>
        <w:jc w:val="both"/>
        <w:rPr>
          <w:rFonts w:ascii="Arial" w:hAnsi="Arial"/>
          <w:color w:val="000000"/>
          <w:lang w:val="en-GB"/>
        </w:rPr>
      </w:pPr>
      <w:r w:rsidRPr="00AA58AA">
        <w:rPr>
          <w:rFonts w:ascii="Arial" w:hAnsi="Arial"/>
          <w:color w:val="000000"/>
          <w:lang w:val="en-GB"/>
        </w:rPr>
        <w:t xml:space="preserve">Monthly and Quarterly progress report on her / his works and assignment-end report.  </w:t>
      </w:r>
    </w:p>
    <w:p w:rsidR="00B27443" w:rsidRPr="00AA58AA" w:rsidRDefault="00B27443" w:rsidP="00A70DAC">
      <w:pPr>
        <w:spacing w:before="240" w:after="240" w:line="276" w:lineRule="auto"/>
        <w:jc w:val="both"/>
        <w:rPr>
          <w:rFonts w:ascii="Arial" w:hAnsi="Arial"/>
          <w:b/>
          <w:color w:val="000000"/>
          <w:u w:val="single"/>
          <w:lang w:val="en-GB"/>
        </w:rPr>
      </w:pPr>
      <w:r w:rsidRPr="00AA58AA">
        <w:rPr>
          <w:rFonts w:ascii="Arial" w:hAnsi="Arial"/>
          <w:b/>
          <w:color w:val="000000"/>
          <w:u w:val="single"/>
          <w:lang w:val="en-GB"/>
        </w:rPr>
        <w:t>5.</w:t>
      </w:r>
      <w:r w:rsidRPr="00AA58AA">
        <w:rPr>
          <w:rFonts w:ascii="Arial" w:hAnsi="Arial"/>
          <w:b/>
          <w:color w:val="000000"/>
          <w:u w:val="single"/>
          <w:lang w:val="en-GB"/>
        </w:rPr>
        <w:tab/>
        <w:t>Institutional Arrangement</w:t>
      </w:r>
    </w:p>
    <w:p w:rsidR="00B27443" w:rsidRPr="00AA58AA" w:rsidRDefault="00B27443" w:rsidP="00A8288E">
      <w:pPr>
        <w:spacing w:line="276" w:lineRule="auto"/>
        <w:jc w:val="both"/>
        <w:rPr>
          <w:rFonts w:ascii="Arial" w:hAnsi="Arial"/>
          <w:color w:val="000000"/>
          <w:lang w:val="en-GB"/>
        </w:rPr>
      </w:pPr>
      <w:r w:rsidRPr="00AA58AA">
        <w:rPr>
          <w:rFonts w:ascii="Arial" w:hAnsi="Arial"/>
          <w:color w:val="000000"/>
          <w:lang w:val="en-GB"/>
        </w:rPr>
        <w:t xml:space="preserve">Upon approval of the position by the Independent Administrative Reforms and Civil Service Commission in the SAO Tashkeel, the position will be </w:t>
      </w:r>
      <w:r w:rsidR="002A1F49" w:rsidRPr="00AA58AA">
        <w:rPr>
          <w:rFonts w:ascii="Arial" w:hAnsi="Arial"/>
          <w:color w:val="000000"/>
          <w:lang w:val="en-GB"/>
        </w:rPr>
        <w:t>shifted to</w:t>
      </w:r>
      <w:r w:rsidRPr="00AA58AA">
        <w:rPr>
          <w:rFonts w:ascii="Arial" w:hAnsi="Arial"/>
          <w:color w:val="000000"/>
          <w:lang w:val="en-GB"/>
        </w:rPr>
        <w:t xml:space="preserve"> the SAO Tashkeel as a</w:t>
      </w:r>
      <w:r w:rsidR="00D07140" w:rsidRPr="00AA58AA">
        <w:rPr>
          <w:rFonts w:ascii="Arial" w:hAnsi="Arial"/>
          <w:color w:val="000000"/>
          <w:lang w:val="en-GB"/>
        </w:rPr>
        <w:t>n Instructor /</w:t>
      </w:r>
      <w:r w:rsidR="00680C4A" w:rsidRPr="00AA58AA">
        <w:rPr>
          <w:rFonts w:ascii="Arial" w:hAnsi="Arial"/>
          <w:color w:val="000000"/>
          <w:lang w:val="en-GB"/>
        </w:rPr>
        <w:t>Subject</w:t>
      </w:r>
      <w:r w:rsidR="00D07140" w:rsidRPr="00AA58AA">
        <w:rPr>
          <w:rFonts w:ascii="Arial" w:hAnsi="Arial"/>
          <w:color w:val="000000"/>
          <w:lang w:val="en-GB"/>
        </w:rPr>
        <w:t xml:space="preserve">-matter </w:t>
      </w:r>
      <w:r w:rsidR="00BA4EFA" w:rsidRPr="00AA58AA">
        <w:rPr>
          <w:rFonts w:ascii="Arial" w:hAnsi="Arial"/>
          <w:color w:val="000000"/>
          <w:lang w:val="en-GB"/>
        </w:rPr>
        <w:t xml:space="preserve">specialist </w:t>
      </w:r>
      <w:r w:rsidR="002A1F49" w:rsidRPr="00AA58AA">
        <w:rPr>
          <w:rFonts w:ascii="Arial" w:hAnsi="Arial"/>
          <w:color w:val="000000"/>
          <w:lang w:val="en-GB"/>
        </w:rPr>
        <w:t>teacher under</w:t>
      </w:r>
      <w:r w:rsidRPr="00AA58AA">
        <w:rPr>
          <w:rFonts w:ascii="Arial" w:hAnsi="Arial"/>
          <w:color w:val="000000"/>
          <w:lang w:val="en-GB"/>
        </w:rPr>
        <w:t xml:space="preserve"> the </w:t>
      </w:r>
      <w:r w:rsidR="00A8288E" w:rsidRPr="00AA58AA">
        <w:rPr>
          <w:rFonts w:ascii="Arial" w:hAnsi="Arial"/>
          <w:color w:val="000000"/>
          <w:lang w:val="en-GB"/>
        </w:rPr>
        <w:t>Professional Development</w:t>
      </w:r>
      <w:r w:rsidRPr="00AA58AA">
        <w:rPr>
          <w:rFonts w:ascii="Arial" w:hAnsi="Arial"/>
          <w:color w:val="000000"/>
          <w:lang w:val="en-GB"/>
        </w:rPr>
        <w:t xml:space="preserve"> of the SAO. For the time being for the 12 months, this position shall be paid </w:t>
      </w:r>
      <w:r w:rsidR="00B36FFD" w:rsidRPr="00AA58AA">
        <w:rPr>
          <w:rFonts w:ascii="Arial" w:hAnsi="Arial"/>
          <w:color w:val="000000"/>
          <w:lang w:val="en-GB"/>
        </w:rPr>
        <w:t xml:space="preserve">in NTA Grade B </w:t>
      </w:r>
      <w:r w:rsidRPr="00AA58AA">
        <w:rPr>
          <w:rFonts w:ascii="Arial" w:hAnsi="Arial"/>
          <w:color w:val="000000"/>
          <w:lang w:val="en-GB"/>
        </w:rPr>
        <w:t xml:space="preserve">as per the NTA policy. The contract extension shall be subject to satisfactory performance of the </w:t>
      </w:r>
      <w:r w:rsidR="00FA25DB" w:rsidRPr="00AA58AA">
        <w:rPr>
          <w:rFonts w:ascii="Arial" w:hAnsi="Arial"/>
          <w:color w:val="000000"/>
          <w:lang w:val="en-GB"/>
        </w:rPr>
        <w:t>Instructor / Subject-matter specialist teacher</w:t>
      </w:r>
      <w:r w:rsidRPr="00AA58AA">
        <w:rPr>
          <w:rFonts w:ascii="Arial" w:hAnsi="Arial"/>
          <w:color w:val="000000"/>
          <w:lang w:val="en-GB"/>
        </w:rPr>
        <w:t xml:space="preserve">. </w:t>
      </w:r>
      <w:r w:rsidR="00983BD6" w:rsidRPr="00AA58AA">
        <w:rPr>
          <w:rFonts w:ascii="Arial" w:hAnsi="Arial"/>
          <w:color w:val="000000"/>
          <w:lang w:val="en-GB"/>
        </w:rPr>
        <w:t xml:space="preserve">The </w:t>
      </w:r>
      <w:r w:rsidR="00BA4EFA" w:rsidRPr="00AA58AA">
        <w:rPr>
          <w:rFonts w:ascii="Arial" w:hAnsi="Arial"/>
          <w:color w:val="000000"/>
          <w:lang w:val="en-GB"/>
        </w:rPr>
        <w:t xml:space="preserve">Instructor / Subject-matter specialist </w:t>
      </w:r>
      <w:r w:rsidR="002A1F49" w:rsidRPr="00AA58AA">
        <w:rPr>
          <w:rFonts w:ascii="Arial" w:hAnsi="Arial"/>
          <w:color w:val="000000"/>
          <w:lang w:val="en-GB"/>
        </w:rPr>
        <w:t>teacher shall</w:t>
      </w:r>
      <w:r w:rsidR="00983BD6" w:rsidRPr="00AA58AA">
        <w:rPr>
          <w:rFonts w:ascii="Arial" w:hAnsi="Arial"/>
          <w:color w:val="000000"/>
          <w:lang w:val="en-GB"/>
        </w:rPr>
        <w:t xml:space="preserve"> be evaluated by the participants also. </w:t>
      </w:r>
    </w:p>
    <w:p w:rsidR="00A70DAC" w:rsidRPr="00AA58AA" w:rsidRDefault="00B27443" w:rsidP="00A70DAC">
      <w:pPr>
        <w:spacing w:before="240" w:after="240" w:line="276" w:lineRule="auto"/>
        <w:jc w:val="both"/>
        <w:rPr>
          <w:rFonts w:ascii="Arial" w:hAnsi="Arial"/>
          <w:b/>
          <w:u w:val="single"/>
          <w:lang w:val="en-GB"/>
        </w:rPr>
      </w:pPr>
      <w:r w:rsidRPr="00AA58AA">
        <w:rPr>
          <w:rFonts w:ascii="Arial" w:hAnsi="Arial"/>
          <w:b/>
          <w:u w:val="single"/>
          <w:lang w:val="en-GB"/>
        </w:rPr>
        <w:t>6.</w:t>
      </w:r>
      <w:r w:rsidRPr="00AA58AA">
        <w:rPr>
          <w:rFonts w:ascii="Arial" w:hAnsi="Arial"/>
          <w:b/>
          <w:u w:val="single"/>
          <w:lang w:val="en-GB"/>
        </w:rPr>
        <w:tab/>
      </w:r>
      <w:r w:rsidR="00C9657D" w:rsidRPr="00AA58AA">
        <w:rPr>
          <w:rFonts w:ascii="Arial" w:hAnsi="Arial"/>
          <w:b/>
          <w:u w:val="single"/>
          <w:lang w:val="en-GB"/>
        </w:rPr>
        <w:t>Required Qualifications and Experiences</w:t>
      </w:r>
    </w:p>
    <w:p w:rsidR="00A70DAC" w:rsidRPr="00AA58AA" w:rsidRDefault="00A1551D" w:rsidP="00A95BDC">
      <w:pPr>
        <w:spacing w:after="0" w:line="276" w:lineRule="auto"/>
        <w:jc w:val="both"/>
        <w:rPr>
          <w:rFonts w:ascii="Arial" w:eastAsia="Times New Roman" w:hAnsi="Arial"/>
          <w:szCs w:val="24"/>
        </w:rPr>
      </w:pPr>
      <w:r w:rsidRPr="00AA58AA">
        <w:rPr>
          <w:rFonts w:ascii="Arial" w:eastAsia="Times New Roman" w:hAnsi="Arial"/>
          <w:szCs w:val="24"/>
        </w:rPr>
        <w:t xml:space="preserve">The </w:t>
      </w:r>
      <w:r w:rsidR="00DF5BCE" w:rsidRPr="00AA58AA">
        <w:rPr>
          <w:rFonts w:ascii="Arial" w:eastAsia="Times New Roman" w:hAnsi="Arial"/>
          <w:szCs w:val="24"/>
        </w:rPr>
        <w:t>Instructor / subject matter specialist teacher</w:t>
      </w:r>
      <w:r w:rsidR="00A70DAC" w:rsidRPr="00AA58AA">
        <w:rPr>
          <w:rFonts w:ascii="Arial" w:eastAsia="Times New Roman" w:hAnsi="Arial"/>
          <w:szCs w:val="24"/>
        </w:rPr>
        <w:t xml:space="preserve"> should meet the following qualification </w:t>
      </w:r>
      <w:r w:rsidRPr="00AA58AA">
        <w:rPr>
          <w:rFonts w:ascii="Arial" w:eastAsia="Times New Roman" w:hAnsi="Arial"/>
          <w:szCs w:val="24"/>
        </w:rPr>
        <w:t xml:space="preserve">and experience </w:t>
      </w:r>
      <w:r w:rsidR="00A70DAC" w:rsidRPr="00AA58AA">
        <w:rPr>
          <w:rFonts w:ascii="Arial" w:eastAsia="Times New Roman" w:hAnsi="Arial"/>
          <w:szCs w:val="24"/>
        </w:rPr>
        <w:t>criteria:</w:t>
      </w:r>
      <w:r w:rsidR="00A95BDC" w:rsidRPr="00AA58AA">
        <w:rPr>
          <w:rFonts w:ascii="Arial" w:eastAsia="Times New Roman" w:hAnsi="Arial"/>
          <w:szCs w:val="24"/>
        </w:rPr>
        <w:t>-</w:t>
      </w:r>
    </w:p>
    <w:p w:rsidR="0033390B" w:rsidRPr="00AA58AA" w:rsidRDefault="0033390B" w:rsidP="00C63F63">
      <w:pPr>
        <w:numPr>
          <w:ilvl w:val="0"/>
          <w:numId w:val="42"/>
        </w:numPr>
        <w:spacing w:before="120" w:after="120" w:line="276" w:lineRule="auto"/>
        <w:jc w:val="both"/>
        <w:rPr>
          <w:rFonts w:ascii="Arial" w:eastAsia="Times New Roman" w:hAnsi="Arial"/>
          <w:szCs w:val="24"/>
        </w:rPr>
      </w:pPr>
      <w:r w:rsidRPr="00AA58AA">
        <w:t> </w:t>
      </w:r>
      <w:r w:rsidR="000E62AA" w:rsidRPr="00AA58AA">
        <w:rPr>
          <w:rFonts w:ascii="Arial" w:eastAsia="Times New Roman" w:hAnsi="Arial"/>
          <w:szCs w:val="24"/>
        </w:rPr>
        <w:t>CA / ACCA, including those have passed at least 9 papers (F1 to F9) of the ACCA / CPA / MBA (Finance/Financial Management), M.Com / Master’s in Audit, Accounting or other relevant fields.</w:t>
      </w:r>
      <w:r w:rsidR="00C63F63" w:rsidRPr="00AA58AA">
        <w:rPr>
          <w:rFonts w:ascii="Arial" w:eastAsia="Times New Roman" w:hAnsi="Arial"/>
          <w:szCs w:val="24"/>
        </w:rPr>
        <w:t xml:space="preserve"> Preference will be given to CA / CPA / ACCA qualifications.</w:t>
      </w:r>
    </w:p>
    <w:p w:rsidR="00A70DAC" w:rsidRPr="00AA58AA" w:rsidRDefault="00A70DAC" w:rsidP="00A95BDC">
      <w:pPr>
        <w:numPr>
          <w:ilvl w:val="0"/>
          <w:numId w:val="42"/>
        </w:numPr>
        <w:spacing w:before="120" w:after="120" w:line="276" w:lineRule="auto"/>
        <w:jc w:val="both"/>
        <w:rPr>
          <w:rFonts w:ascii="Arial" w:eastAsia="Times New Roman" w:hAnsi="Arial"/>
          <w:szCs w:val="24"/>
        </w:rPr>
      </w:pPr>
      <w:r w:rsidRPr="00AA58AA">
        <w:rPr>
          <w:rFonts w:ascii="Arial" w:eastAsia="Times New Roman" w:hAnsi="Arial"/>
          <w:szCs w:val="24"/>
        </w:rPr>
        <w:t xml:space="preserve">At least </w:t>
      </w:r>
      <w:r w:rsidR="00B72DB7" w:rsidRPr="00AA58AA">
        <w:rPr>
          <w:rFonts w:ascii="Arial" w:eastAsia="Times New Roman" w:hAnsi="Arial"/>
          <w:szCs w:val="24"/>
        </w:rPr>
        <w:t>five</w:t>
      </w:r>
      <w:r w:rsidR="002541DF" w:rsidRPr="00AA58AA">
        <w:rPr>
          <w:rFonts w:ascii="Arial" w:eastAsia="Times New Roman" w:hAnsi="Arial"/>
          <w:szCs w:val="24"/>
        </w:rPr>
        <w:t xml:space="preserve"> (</w:t>
      </w:r>
      <w:r w:rsidR="00B72DB7" w:rsidRPr="00AA58AA">
        <w:rPr>
          <w:rFonts w:ascii="Arial" w:eastAsia="Times New Roman" w:hAnsi="Arial"/>
          <w:szCs w:val="24"/>
        </w:rPr>
        <w:t>5</w:t>
      </w:r>
      <w:r w:rsidR="002541DF" w:rsidRPr="00AA58AA">
        <w:rPr>
          <w:rFonts w:ascii="Arial" w:eastAsia="Times New Roman" w:hAnsi="Arial"/>
          <w:szCs w:val="24"/>
        </w:rPr>
        <w:t>)</w:t>
      </w:r>
      <w:r w:rsidRPr="00AA58AA">
        <w:rPr>
          <w:rFonts w:ascii="Arial" w:eastAsia="Times New Roman" w:hAnsi="Arial"/>
          <w:szCs w:val="24"/>
        </w:rPr>
        <w:t xml:space="preserve"> years </w:t>
      </w:r>
      <w:r w:rsidR="002541DF" w:rsidRPr="00AA58AA">
        <w:rPr>
          <w:rFonts w:ascii="Arial" w:eastAsia="Times New Roman" w:hAnsi="Arial"/>
          <w:szCs w:val="24"/>
        </w:rPr>
        <w:t xml:space="preserve">experiences including a minimum of two (2) years </w:t>
      </w:r>
      <w:r w:rsidR="00A36C48" w:rsidRPr="00AA58AA">
        <w:rPr>
          <w:rFonts w:ascii="Arial" w:eastAsia="Times New Roman" w:hAnsi="Arial"/>
          <w:szCs w:val="24"/>
        </w:rPr>
        <w:t>as</w:t>
      </w:r>
      <w:r w:rsidR="00786B2B" w:rsidRPr="00AA58AA">
        <w:rPr>
          <w:rFonts w:ascii="Arial" w:eastAsia="Times New Roman" w:hAnsi="Arial"/>
          <w:szCs w:val="24"/>
        </w:rPr>
        <w:t xml:space="preserve"> </w:t>
      </w:r>
      <w:r w:rsidR="00A36C48" w:rsidRPr="00AA58AA">
        <w:rPr>
          <w:rFonts w:ascii="Arial" w:eastAsia="Times New Roman" w:hAnsi="Arial"/>
          <w:szCs w:val="24"/>
        </w:rPr>
        <w:t>Instructor / Subject-matter specialist teacher</w:t>
      </w:r>
      <w:r w:rsidR="0033390B" w:rsidRPr="00AA58AA">
        <w:rPr>
          <w:rFonts w:ascii="Arial" w:eastAsia="Times New Roman" w:hAnsi="Arial"/>
          <w:szCs w:val="24"/>
        </w:rPr>
        <w:t xml:space="preserve"> </w:t>
      </w:r>
      <w:r w:rsidR="002541DF" w:rsidRPr="00AA58AA">
        <w:rPr>
          <w:rFonts w:ascii="Arial" w:eastAsia="Times New Roman" w:hAnsi="Arial"/>
          <w:szCs w:val="24"/>
        </w:rPr>
        <w:t>in the relevant subject</w:t>
      </w:r>
      <w:r w:rsidR="0033390B" w:rsidRPr="00AA58AA">
        <w:rPr>
          <w:rFonts w:ascii="Arial" w:eastAsia="Times New Roman" w:hAnsi="Arial"/>
          <w:szCs w:val="24"/>
        </w:rPr>
        <w:t xml:space="preserve"> </w:t>
      </w:r>
      <w:r w:rsidR="004F4D02" w:rsidRPr="00AA58AA">
        <w:rPr>
          <w:rFonts w:ascii="Arial" w:eastAsia="Times New Roman" w:hAnsi="Arial"/>
          <w:szCs w:val="24"/>
        </w:rPr>
        <w:t xml:space="preserve">in </w:t>
      </w:r>
      <w:r w:rsidR="000E62AA" w:rsidRPr="00AA58AA">
        <w:rPr>
          <w:rFonts w:ascii="Arial" w:eastAsia="Times New Roman" w:hAnsi="Arial"/>
          <w:szCs w:val="24"/>
        </w:rPr>
        <w:t>recognized</w:t>
      </w:r>
      <w:r w:rsidR="00DB3387" w:rsidRPr="00AA58AA">
        <w:rPr>
          <w:rFonts w:ascii="Arial" w:eastAsia="Times New Roman" w:hAnsi="Arial"/>
          <w:szCs w:val="24"/>
        </w:rPr>
        <w:t xml:space="preserve"> institution(s)</w:t>
      </w:r>
      <w:r w:rsidR="00F45ABD" w:rsidRPr="00AA58AA">
        <w:rPr>
          <w:rFonts w:ascii="Arial" w:eastAsia="Times New Roman" w:hAnsi="Arial"/>
          <w:szCs w:val="24"/>
        </w:rPr>
        <w:t xml:space="preserve">. </w:t>
      </w:r>
    </w:p>
    <w:p w:rsidR="002541DF" w:rsidRPr="00AA58AA" w:rsidRDefault="00B72DB7" w:rsidP="002541DF">
      <w:pPr>
        <w:numPr>
          <w:ilvl w:val="0"/>
          <w:numId w:val="42"/>
        </w:numPr>
        <w:spacing w:before="120" w:after="120" w:line="276" w:lineRule="auto"/>
        <w:jc w:val="both"/>
        <w:rPr>
          <w:rFonts w:ascii="Arial" w:eastAsia="Times New Roman" w:hAnsi="Arial"/>
          <w:szCs w:val="24"/>
        </w:rPr>
      </w:pPr>
      <w:r w:rsidRPr="00AA58AA">
        <w:rPr>
          <w:rFonts w:ascii="Arial" w:eastAsia="Times New Roman" w:hAnsi="Arial"/>
          <w:szCs w:val="24"/>
        </w:rPr>
        <w:t>Ability to plan learning and training modules</w:t>
      </w:r>
      <w:r w:rsidR="00A54253" w:rsidRPr="00AA58AA">
        <w:rPr>
          <w:rFonts w:ascii="Arial" w:eastAsia="Times New Roman" w:hAnsi="Arial"/>
          <w:szCs w:val="24"/>
        </w:rPr>
        <w:t>/sessions</w:t>
      </w:r>
      <w:r w:rsidRPr="00AA58AA">
        <w:rPr>
          <w:rFonts w:ascii="Arial" w:eastAsia="Times New Roman" w:hAnsi="Arial"/>
          <w:szCs w:val="24"/>
        </w:rPr>
        <w:t>, e</w:t>
      </w:r>
      <w:r w:rsidR="00A70DAC" w:rsidRPr="00AA58AA">
        <w:rPr>
          <w:rFonts w:ascii="Arial" w:eastAsia="Times New Roman" w:hAnsi="Arial"/>
          <w:szCs w:val="24"/>
        </w:rPr>
        <w:t xml:space="preserve">xcellent </w:t>
      </w:r>
      <w:r w:rsidR="00E627D4" w:rsidRPr="00AA58AA">
        <w:rPr>
          <w:rFonts w:ascii="Arial" w:eastAsia="Times New Roman" w:hAnsi="Arial"/>
          <w:szCs w:val="24"/>
        </w:rPr>
        <w:t xml:space="preserve">communication and instruction skill, </w:t>
      </w:r>
      <w:r w:rsidR="00A70DAC" w:rsidRPr="00AA58AA">
        <w:rPr>
          <w:rFonts w:ascii="Arial" w:eastAsia="Times New Roman" w:hAnsi="Arial"/>
          <w:szCs w:val="24"/>
        </w:rPr>
        <w:t>spoken and written English</w:t>
      </w:r>
      <w:r w:rsidR="002541DF" w:rsidRPr="00AA58AA">
        <w:rPr>
          <w:rFonts w:ascii="Arial" w:eastAsia="Times New Roman" w:hAnsi="Arial"/>
          <w:szCs w:val="24"/>
        </w:rPr>
        <w:t xml:space="preserve"> and proficiency in native languages</w:t>
      </w:r>
      <w:r w:rsidR="00A70DAC" w:rsidRPr="00AA58AA">
        <w:rPr>
          <w:rFonts w:ascii="Arial" w:eastAsia="Times New Roman" w:hAnsi="Arial"/>
          <w:szCs w:val="24"/>
        </w:rPr>
        <w:t>.</w:t>
      </w:r>
    </w:p>
    <w:p w:rsidR="002541DF" w:rsidRPr="00AA58AA" w:rsidRDefault="00A70DAC" w:rsidP="002541DF">
      <w:pPr>
        <w:numPr>
          <w:ilvl w:val="0"/>
          <w:numId w:val="42"/>
        </w:numPr>
        <w:spacing w:before="120" w:after="120" w:line="276" w:lineRule="auto"/>
        <w:jc w:val="both"/>
        <w:rPr>
          <w:rFonts w:ascii="Arial" w:eastAsia="Times New Roman" w:hAnsi="Arial"/>
          <w:szCs w:val="24"/>
        </w:rPr>
      </w:pPr>
      <w:r w:rsidRPr="00AA58AA">
        <w:rPr>
          <w:rFonts w:ascii="Arial" w:eastAsia="Times New Roman" w:hAnsi="Arial"/>
          <w:szCs w:val="24"/>
        </w:rPr>
        <w:t xml:space="preserve">Knowledge </w:t>
      </w:r>
      <w:r w:rsidR="002541DF" w:rsidRPr="00AA58AA">
        <w:rPr>
          <w:rFonts w:ascii="Arial" w:eastAsia="Times New Roman" w:hAnsi="Arial"/>
          <w:szCs w:val="24"/>
        </w:rPr>
        <w:t>of and practical skill in MS Office including presentation tools.</w:t>
      </w:r>
    </w:p>
    <w:p w:rsidR="000E62AA" w:rsidRPr="00AA58AA" w:rsidRDefault="000E62AA" w:rsidP="000E62AA">
      <w:pPr>
        <w:spacing w:before="120" w:after="120" w:line="276" w:lineRule="auto"/>
        <w:jc w:val="both"/>
        <w:rPr>
          <w:rFonts w:ascii="Arial" w:eastAsia="Times New Roman" w:hAnsi="Arial"/>
          <w:szCs w:val="24"/>
        </w:rPr>
      </w:pPr>
    </w:p>
    <w:p w:rsidR="000E62AA" w:rsidRPr="00AA58AA" w:rsidRDefault="000E62AA" w:rsidP="000E62AA">
      <w:pPr>
        <w:spacing w:before="120" w:after="120" w:line="276" w:lineRule="auto"/>
        <w:jc w:val="both"/>
        <w:rPr>
          <w:rFonts w:ascii="Arial" w:eastAsia="Times New Roman" w:hAnsi="Arial"/>
          <w:szCs w:val="24"/>
        </w:rPr>
      </w:pPr>
    </w:p>
    <w:p w:rsidR="004F4D02" w:rsidRPr="00AA58AA" w:rsidRDefault="004F4D02" w:rsidP="00B72DB7">
      <w:pPr>
        <w:spacing w:before="240" w:after="120" w:line="276" w:lineRule="auto"/>
        <w:jc w:val="both"/>
        <w:rPr>
          <w:rFonts w:ascii="Arial" w:eastAsia="Times New Roman" w:hAnsi="Arial"/>
          <w:b/>
          <w:szCs w:val="24"/>
          <w:u w:val="single"/>
        </w:rPr>
      </w:pPr>
      <w:r w:rsidRPr="00AA58AA">
        <w:rPr>
          <w:rFonts w:ascii="Arial" w:eastAsia="Times New Roman" w:hAnsi="Arial"/>
          <w:b/>
          <w:szCs w:val="24"/>
          <w:u w:val="single"/>
        </w:rPr>
        <w:t>7.</w:t>
      </w:r>
      <w:r w:rsidRPr="00AA58AA">
        <w:rPr>
          <w:rFonts w:ascii="Arial" w:eastAsia="Times New Roman" w:hAnsi="Arial"/>
          <w:b/>
          <w:szCs w:val="24"/>
          <w:u w:val="single"/>
        </w:rPr>
        <w:tab/>
      </w:r>
      <w:r w:rsidR="00B72DB7" w:rsidRPr="00AA58AA">
        <w:rPr>
          <w:rFonts w:ascii="Arial" w:eastAsia="Times New Roman" w:hAnsi="Arial"/>
          <w:b/>
          <w:szCs w:val="24"/>
          <w:u w:val="single"/>
        </w:rPr>
        <w:t>Payments</w:t>
      </w:r>
    </w:p>
    <w:p w:rsidR="00B72DB7" w:rsidRPr="00AA58AA" w:rsidRDefault="0060102B" w:rsidP="00B72DB7">
      <w:pPr>
        <w:spacing w:before="240" w:after="120" w:line="276" w:lineRule="auto"/>
        <w:jc w:val="both"/>
        <w:rPr>
          <w:rFonts w:ascii="Arial" w:eastAsia="Times New Roman" w:hAnsi="Arial"/>
          <w:szCs w:val="24"/>
        </w:rPr>
      </w:pPr>
      <w:r w:rsidRPr="00AA58AA">
        <w:rPr>
          <w:rFonts w:ascii="Arial" w:eastAsia="Times New Roman" w:hAnsi="Arial"/>
          <w:szCs w:val="24"/>
        </w:rPr>
        <w:t xml:space="preserve">The </w:t>
      </w:r>
      <w:r w:rsidR="00A8288E" w:rsidRPr="00AA58AA">
        <w:rPr>
          <w:rFonts w:ascii="Arial" w:hAnsi="Arial"/>
          <w:color w:val="000000"/>
          <w:lang w:val="en-GB"/>
        </w:rPr>
        <w:t>Senior Training Expert</w:t>
      </w:r>
      <w:r w:rsidR="008A68C3" w:rsidRPr="00AA58AA">
        <w:rPr>
          <w:rFonts w:ascii="Arial" w:hAnsi="Arial"/>
          <w:color w:val="000000"/>
          <w:lang w:val="en-GB"/>
        </w:rPr>
        <w:t xml:space="preserve"> / S</w:t>
      </w:r>
      <w:r w:rsidR="00A8288E" w:rsidRPr="00AA58AA">
        <w:rPr>
          <w:rFonts w:ascii="Arial" w:hAnsi="Arial"/>
          <w:color w:val="000000"/>
          <w:lang w:val="en-GB"/>
        </w:rPr>
        <w:t xml:space="preserve">ubject-matter specialist </w:t>
      </w:r>
      <w:r w:rsidR="00B81F22" w:rsidRPr="00AA58AA">
        <w:rPr>
          <w:rFonts w:ascii="Arial" w:eastAsia="Times New Roman" w:hAnsi="Arial"/>
          <w:szCs w:val="24"/>
        </w:rPr>
        <w:t xml:space="preserve">hall be paid monthly lump sum remuneration </w:t>
      </w:r>
      <w:r w:rsidRPr="00AA58AA">
        <w:rPr>
          <w:rFonts w:ascii="Arial" w:eastAsia="Times New Roman" w:hAnsi="Arial"/>
          <w:szCs w:val="24"/>
        </w:rPr>
        <w:t xml:space="preserve">inclusive of salary and all allowances </w:t>
      </w:r>
      <w:r w:rsidR="00B81F22" w:rsidRPr="00AA58AA">
        <w:rPr>
          <w:rFonts w:ascii="Arial" w:eastAsia="Times New Roman" w:hAnsi="Arial"/>
          <w:szCs w:val="24"/>
        </w:rPr>
        <w:t xml:space="preserve">as per </w:t>
      </w:r>
      <w:r w:rsidRPr="00AA58AA">
        <w:rPr>
          <w:rFonts w:ascii="Arial" w:eastAsia="Times New Roman" w:hAnsi="Arial"/>
          <w:szCs w:val="24"/>
        </w:rPr>
        <w:t xml:space="preserve">the </w:t>
      </w:r>
      <w:r w:rsidR="00B81F22" w:rsidRPr="00AA58AA">
        <w:rPr>
          <w:rFonts w:ascii="Arial" w:eastAsia="Times New Roman" w:hAnsi="Arial"/>
          <w:szCs w:val="24"/>
        </w:rPr>
        <w:t xml:space="preserve">Grade B </w:t>
      </w:r>
      <w:r w:rsidRPr="00AA58AA">
        <w:rPr>
          <w:rFonts w:ascii="Arial" w:eastAsia="Times New Roman" w:hAnsi="Arial"/>
          <w:szCs w:val="24"/>
        </w:rPr>
        <w:t xml:space="preserve">of the </w:t>
      </w:r>
      <w:r w:rsidR="002A1F49" w:rsidRPr="00AA58AA">
        <w:rPr>
          <w:rFonts w:ascii="Arial" w:eastAsia="Times New Roman" w:hAnsi="Arial"/>
          <w:szCs w:val="24"/>
        </w:rPr>
        <w:t>GoIRA’ s</w:t>
      </w:r>
      <w:r w:rsidRPr="00AA58AA">
        <w:rPr>
          <w:rFonts w:ascii="Arial" w:eastAsia="Times New Roman" w:hAnsi="Arial"/>
          <w:szCs w:val="24"/>
        </w:rPr>
        <w:t xml:space="preserve"> NTA Salary Scale Implementation Guideline in terms of Senior Technical Specialist. The consideration of Step pay in Grade B shall be based on the qualification and experience of the candidate in terms of years of service beyond the minimum required five (5) years but shall be limited to a maximum of Step 6.  </w:t>
      </w:r>
    </w:p>
    <w:p w:rsidR="0060102B" w:rsidRPr="00AA58AA" w:rsidRDefault="0060102B" w:rsidP="00B72DB7">
      <w:pPr>
        <w:spacing w:before="240" w:after="120" w:line="276" w:lineRule="auto"/>
        <w:jc w:val="both"/>
        <w:rPr>
          <w:rFonts w:ascii="Arial" w:eastAsia="Times New Roman" w:hAnsi="Arial"/>
          <w:b/>
          <w:szCs w:val="24"/>
          <w:u w:val="single"/>
        </w:rPr>
      </w:pPr>
      <w:r w:rsidRPr="00AA58AA">
        <w:rPr>
          <w:rFonts w:ascii="Arial" w:eastAsia="Times New Roman" w:hAnsi="Arial"/>
          <w:b/>
          <w:szCs w:val="24"/>
          <w:u w:val="single"/>
        </w:rPr>
        <w:t>8.</w:t>
      </w:r>
      <w:r w:rsidRPr="00AA58AA">
        <w:rPr>
          <w:rFonts w:ascii="Arial" w:eastAsia="Times New Roman" w:hAnsi="Arial"/>
          <w:b/>
          <w:szCs w:val="24"/>
          <w:u w:val="single"/>
        </w:rPr>
        <w:tab/>
      </w:r>
      <w:r w:rsidR="000D595B" w:rsidRPr="00AA58AA">
        <w:rPr>
          <w:rFonts w:ascii="Arial" w:eastAsia="Times New Roman" w:hAnsi="Arial"/>
          <w:b/>
          <w:szCs w:val="24"/>
          <w:u w:val="single"/>
        </w:rPr>
        <w:t>Evaluation</w:t>
      </w:r>
      <w:r w:rsidR="00521EA8" w:rsidRPr="00AA58AA">
        <w:rPr>
          <w:rFonts w:ascii="Arial" w:eastAsia="Times New Roman" w:hAnsi="Arial"/>
          <w:b/>
          <w:szCs w:val="24"/>
          <w:u w:val="single"/>
        </w:rPr>
        <w:t>&amp; Selection</w:t>
      </w:r>
      <w:r w:rsidR="000D595B" w:rsidRPr="00AA58AA">
        <w:rPr>
          <w:rFonts w:ascii="Arial" w:eastAsia="Times New Roman" w:hAnsi="Arial"/>
          <w:b/>
          <w:szCs w:val="24"/>
          <w:u w:val="single"/>
        </w:rPr>
        <w:t xml:space="preserve"> Method</w:t>
      </w:r>
    </w:p>
    <w:p w:rsidR="008A68C3" w:rsidRPr="00AA58AA" w:rsidRDefault="004C1CA4" w:rsidP="000E62AA">
      <w:pPr>
        <w:spacing w:before="120" w:after="120" w:line="276" w:lineRule="auto"/>
        <w:jc w:val="both"/>
        <w:rPr>
          <w:rFonts w:ascii="Arial" w:eastAsia="Times New Roman" w:hAnsi="Arial"/>
          <w:szCs w:val="24"/>
        </w:rPr>
      </w:pPr>
      <w:r w:rsidRPr="00AA58AA">
        <w:rPr>
          <w:rFonts w:ascii="Arial" w:eastAsia="Times New Roman" w:hAnsi="Arial"/>
          <w:szCs w:val="24"/>
        </w:rPr>
        <w:t>The c</w:t>
      </w:r>
      <w:r w:rsidR="000D595B" w:rsidRPr="00AA58AA">
        <w:rPr>
          <w:rFonts w:ascii="Arial" w:eastAsia="Times New Roman" w:hAnsi="Arial"/>
          <w:szCs w:val="24"/>
        </w:rPr>
        <w:t xml:space="preserve">andidates shall be short-listed on the basis of </w:t>
      </w:r>
      <w:r w:rsidR="00521EA8" w:rsidRPr="00AA58AA">
        <w:rPr>
          <w:rFonts w:ascii="Arial" w:eastAsia="Times New Roman" w:hAnsi="Arial"/>
          <w:szCs w:val="24"/>
        </w:rPr>
        <w:t xml:space="preserve">responsiveness to the </w:t>
      </w:r>
      <w:r w:rsidR="000D595B" w:rsidRPr="00AA58AA">
        <w:rPr>
          <w:rFonts w:ascii="Arial" w:eastAsia="Times New Roman" w:hAnsi="Arial"/>
          <w:szCs w:val="24"/>
        </w:rPr>
        <w:t xml:space="preserve">criteria mentioned in paragraph 6 above. The short-listed candidates shall be invited for face-to-face interaction. </w:t>
      </w:r>
    </w:p>
    <w:p w:rsidR="0060102B" w:rsidRPr="00B72DB7" w:rsidRDefault="000D595B" w:rsidP="0060102B">
      <w:pPr>
        <w:spacing w:before="120" w:after="120" w:line="276" w:lineRule="auto"/>
        <w:jc w:val="both"/>
        <w:rPr>
          <w:rFonts w:ascii="Arial" w:eastAsia="Times New Roman" w:hAnsi="Arial"/>
          <w:szCs w:val="24"/>
        </w:rPr>
      </w:pPr>
      <w:r w:rsidRPr="00AA58AA">
        <w:rPr>
          <w:rFonts w:ascii="Arial" w:eastAsia="Times New Roman" w:hAnsi="Arial"/>
          <w:szCs w:val="24"/>
        </w:rPr>
        <w:t>The face-to-face interaction shall also involve demonstration / presentation by the candidate</w:t>
      </w:r>
      <w:r w:rsidR="004C1CA4" w:rsidRPr="00AA58AA">
        <w:rPr>
          <w:rFonts w:ascii="Arial" w:eastAsia="Times New Roman" w:hAnsi="Arial"/>
          <w:szCs w:val="24"/>
        </w:rPr>
        <w:t xml:space="preserve"> of 5-10 minutes</w:t>
      </w:r>
      <w:r w:rsidRPr="00AA58AA">
        <w:rPr>
          <w:rFonts w:ascii="Arial" w:eastAsia="Times New Roman" w:hAnsi="Arial"/>
          <w:szCs w:val="24"/>
        </w:rPr>
        <w:t xml:space="preserve"> in the area(s) of </w:t>
      </w:r>
      <w:r w:rsidR="002A1F49" w:rsidRPr="00AA58AA">
        <w:rPr>
          <w:rFonts w:ascii="Arial" w:eastAsia="Times New Roman" w:hAnsi="Arial"/>
          <w:szCs w:val="24"/>
        </w:rPr>
        <w:t>specialization</w:t>
      </w:r>
      <w:r w:rsidRPr="00AA58AA">
        <w:rPr>
          <w:rFonts w:ascii="Arial" w:eastAsia="Times New Roman" w:hAnsi="Arial"/>
          <w:szCs w:val="24"/>
        </w:rPr>
        <w:t xml:space="preserve"> </w:t>
      </w:r>
      <w:r w:rsidR="004C1CA4" w:rsidRPr="00AA58AA">
        <w:rPr>
          <w:rFonts w:ascii="Arial" w:eastAsia="Times New Roman" w:hAnsi="Arial"/>
          <w:szCs w:val="24"/>
        </w:rPr>
        <w:t>to demonstrate</w:t>
      </w:r>
      <w:r w:rsidR="008A68C3" w:rsidRPr="00AA58AA">
        <w:rPr>
          <w:rFonts w:ascii="Arial" w:hAnsi="Arial"/>
          <w:color w:val="000000"/>
          <w:lang w:val="en-GB"/>
        </w:rPr>
        <w:t>Instruction / Subject-matter specialist teaching</w:t>
      </w:r>
      <w:r w:rsidR="004C1CA4" w:rsidRPr="00AA58AA">
        <w:rPr>
          <w:rFonts w:ascii="Arial" w:eastAsia="Times New Roman" w:hAnsi="Arial"/>
          <w:szCs w:val="24"/>
        </w:rPr>
        <w:t xml:space="preserve"> and capacity development skills and understanding of the subject(s). </w:t>
      </w:r>
      <w:r w:rsidR="00521EA8" w:rsidRPr="00AA58AA">
        <w:rPr>
          <w:rFonts w:ascii="Arial" w:eastAsia="Times New Roman" w:hAnsi="Arial"/>
          <w:szCs w:val="24"/>
        </w:rPr>
        <w:t xml:space="preserve">The final selection of the candidates shall be based on a combined </w:t>
      </w:r>
      <w:r w:rsidR="008761A8" w:rsidRPr="00AA58AA">
        <w:rPr>
          <w:rFonts w:ascii="Arial" w:eastAsia="Times New Roman" w:hAnsi="Arial"/>
          <w:szCs w:val="24"/>
        </w:rPr>
        <w:t xml:space="preserve">final </w:t>
      </w:r>
      <w:r w:rsidR="00521EA8" w:rsidRPr="00AA58AA">
        <w:rPr>
          <w:rFonts w:ascii="Arial" w:eastAsia="Times New Roman" w:hAnsi="Arial"/>
          <w:szCs w:val="24"/>
        </w:rPr>
        <w:t>qualifying score.</w:t>
      </w:r>
      <w:r w:rsidR="00521EA8">
        <w:rPr>
          <w:rFonts w:ascii="Arial" w:eastAsia="Times New Roman" w:hAnsi="Arial"/>
          <w:szCs w:val="24"/>
        </w:rPr>
        <w:t xml:space="preserve">  </w:t>
      </w:r>
    </w:p>
    <w:p w:rsidR="002541DF" w:rsidRDefault="002541DF" w:rsidP="00E627D4">
      <w:pPr>
        <w:spacing w:before="120" w:after="120" w:line="276" w:lineRule="auto"/>
        <w:ind w:left="360"/>
        <w:jc w:val="both"/>
        <w:rPr>
          <w:rFonts w:ascii="Arial" w:eastAsia="Times New Roman" w:hAnsi="Arial"/>
          <w:szCs w:val="24"/>
        </w:rPr>
      </w:pPr>
    </w:p>
    <w:p w:rsidR="00963F0C" w:rsidRPr="002541DF" w:rsidRDefault="00963F0C" w:rsidP="00963F0C">
      <w:pPr>
        <w:spacing w:before="120" w:after="120" w:line="276" w:lineRule="auto"/>
        <w:ind w:left="360"/>
        <w:jc w:val="center"/>
        <w:rPr>
          <w:rFonts w:ascii="Arial" w:eastAsia="Times New Roman" w:hAnsi="Arial"/>
          <w:szCs w:val="24"/>
        </w:rPr>
      </w:pPr>
    </w:p>
    <w:sectPr w:rsidR="00963F0C" w:rsidRPr="002541DF" w:rsidSect="004F4D02">
      <w:pgSz w:w="12240" w:h="15840"/>
      <w:pgMar w:top="1080" w:right="99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066"/>
    <w:multiLevelType w:val="hybridMultilevel"/>
    <w:tmpl w:val="09486E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7023BD"/>
    <w:multiLevelType w:val="hybridMultilevel"/>
    <w:tmpl w:val="87322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9F66EB"/>
    <w:multiLevelType w:val="hybridMultilevel"/>
    <w:tmpl w:val="3778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834A8"/>
    <w:multiLevelType w:val="hybridMultilevel"/>
    <w:tmpl w:val="B802C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705F45"/>
    <w:multiLevelType w:val="hybridMultilevel"/>
    <w:tmpl w:val="38A4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A908B3"/>
    <w:multiLevelType w:val="hybridMultilevel"/>
    <w:tmpl w:val="FBDCC2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B5AB7"/>
    <w:multiLevelType w:val="hybridMultilevel"/>
    <w:tmpl w:val="E138C3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A0714B"/>
    <w:multiLevelType w:val="hybridMultilevel"/>
    <w:tmpl w:val="F8CC64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EE4EE3"/>
    <w:multiLevelType w:val="multilevel"/>
    <w:tmpl w:val="5C04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EB5271"/>
    <w:multiLevelType w:val="multilevel"/>
    <w:tmpl w:val="21E6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FF53CE"/>
    <w:multiLevelType w:val="hybridMultilevel"/>
    <w:tmpl w:val="790084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513509"/>
    <w:multiLevelType w:val="hybridMultilevel"/>
    <w:tmpl w:val="C3F663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E990D95"/>
    <w:multiLevelType w:val="hybridMultilevel"/>
    <w:tmpl w:val="A4249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EE038D2"/>
    <w:multiLevelType w:val="multilevel"/>
    <w:tmpl w:val="3EDA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204EAB"/>
    <w:multiLevelType w:val="multilevel"/>
    <w:tmpl w:val="6BDE8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0C3690"/>
    <w:multiLevelType w:val="hybridMultilevel"/>
    <w:tmpl w:val="0DD04D6A"/>
    <w:lvl w:ilvl="0" w:tplc="AE7A1B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8E3D92"/>
    <w:multiLevelType w:val="multilevel"/>
    <w:tmpl w:val="8B5252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E257A3"/>
    <w:multiLevelType w:val="hybridMultilevel"/>
    <w:tmpl w:val="B036A7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5B644E"/>
    <w:multiLevelType w:val="multilevel"/>
    <w:tmpl w:val="8D464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9845CB1"/>
    <w:multiLevelType w:val="hybridMultilevel"/>
    <w:tmpl w:val="7F44B8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BA05BB"/>
    <w:multiLevelType w:val="multilevel"/>
    <w:tmpl w:val="EDE0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BC5258"/>
    <w:multiLevelType w:val="hybridMultilevel"/>
    <w:tmpl w:val="9C40CF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4FA2ABE"/>
    <w:multiLevelType w:val="hybridMultilevel"/>
    <w:tmpl w:val="D6F40118"/>
    <w:lvl w:ilvl="0" w:tplc="3E244080">
      <w:start w:val="1"/>
      <w:numFmt w:val="lowerRoman"/>
      <w:lvlText w:val="(%1)"/>
      <w:lvlJc w:val="left"/>
      <w:pPr>
        <w:ind w:left="1080" w:hanging="720"/>
      </w:pPr>
      <w:rPr>
        <w:rFonts w:ascii="Arial" w:eastAsia="Calibr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497984"/>
    <w:multiLevelType w:val="hybridMultilevel"/>
    <w:tmpl w:val="6184A242"/>
    <w:lvl w:ilvl="0" w:tplc="37808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E82E24"/>
    <w:multiLevelType w:val="hybridMultilevel"/>
    <w:tmpl w:val="D18EC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0F7F81"/>
    <w:multiLevelType w:val="multilevel"/>
    <w:tmpl w:val="94483A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056558F"/>
    <w:multiLevelType w:val="hybridMultilevel"/>
    <w:tmpl w:val="3A10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490779"/>
    <w:multiLevelType w:val="hybridMultilevel"/>
    <w:tmpl w:val="DC4E5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D96641"/>
    <w:multiLevelType w:val="hybridMultilevel"/>
    <w:tmpl w:val="4028C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5D7826"/>
    <w:multiLevelType w:val="hybridMultilevel"/>
    <w:tmpl w:val="CDB8A5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9A139F"/>
    <w:multiLevelType w:val="hybridMultilevel"/>
    <w:tmpl w:val="E8C21798"/>
    <w:lvl w:ilvl="0" w:tplc="64DA9970">
      <w:start w:val="1"/>
      <w:numFmt w:val="lowerRoman"/>
      <w:lvlText w:val="%1)"/>
      <w:lvlJc w:val="left"/>
      <w:pPr>
        <w:ind w:left="1440" w:hanging="720"/>
      </w:pPr>
      <w:rPr>
        <w:rFonts w:eastAsia="Calibri"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71D4A8F"/>
    <w:multiLevelType w:val="multilevel"/>
    <w:tmpl w:val="294214D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 w15:restartNumberingAfterBreak="0">
    <w:nsid w:val="61F54E19"/>
    <w:multiLevelType w:val="hybridMultilevel"/>
    <w:tmpl w:val="96C6C3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FC5036"/>
    <w:multiLevelType w:val="multilevel"/>
    <w:tmpl w:val="F948F79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4" w15:restartNumberingAfterBreak="0">
    <w:nsid w:val="67C65FCC"/>
    <w:multiLevelType w:val="hybridMultilevel"/>
    <w:tmpl w:val="B3D68B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61F51"/>
    <w:multiLevelType w:val="hybridMultilevel"/>
    <w:tmpl w:val="5E925B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87169B"/>
    <w:multiLevelType w:val="hybridMultilevel"/>
    <w:tmpl w:val="CADA8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E5E4B3F"/>
    <w:multiLevelType w:val="hybridMultilevel"/>
    <w:tmpl w:val="939670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6E3A3F"/>
    <w:multiLevelType w:val="hybridMultilevel"/>
    <w:tmpl w:val="7ACEC0D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39" w15:restartNumberingAfterBreak="0">
    <w:nsid w:val="77024889"/>
    <w:multiLevelType w:val="hybridMultilevel"/>
    <w:tmpl w:val="CB5290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2130E2"/>
    <w:multiLevelType w:val="multilevel"/>
    <w:tmpl w:val="5BB6E712"/>
    <w:lvl w:ilvl="0">
      <w:start w:val="1"/>
      <w:numFmt w:val="lowerRoman"/>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C0015B"/>
    <w:multiLevelType w:val="multilevel"/>
    <w:tmpl w:val="685AD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A4B6571"/>
    <w:multiLevelType w:val="hybridMultilevel"/>
    <w:tmpl w:val="4EC079E0"/>
    <w:lvl w:ilvl="0" w:tplc="12189BD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43" w15:restartNumberingAfterBreak="0">
    <w:nsid w:val="7FDE2B0E"/>
    <w:multiLevelType w:val="hybridMultilevel"/>
    <w:tmpl w:val="FEC446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28"/>
  </w:num>
  <w:num w:numId="4">
    <w:abstractNumId w:val="43"/>
  </w:num>
  <w:num w:numId="5">
    <w:abstractNumId w:val="17"/>
  </w:num>
  <w:num w:numId="6">
    <w:abstractNumId w:val="21"/>
  </w:num>
  <w:num w:numId="7">
    <w:abstractNumId w:val="12"/>
  </w:num>
  <w:num w:numId="8">
    <w:abstractNumId w:val="11"/>
  </w:num>
  <w:num w:numId="9">
    <w:abstractNumId w:val="7"/>
  </w:num>
  <w:num w:numId="10">
    <w:abstractNumId w:val="24"/>
  </w:num>
  <w:num w:numId="11">
    <w:abstractNumId w:val="6"/>
  </w:num>
  <w:num w:numId="12">
    <w:abstractNumId w:val="5"/>
  </w:num>
  <w:num w:numId="13">
    <w:abstractNumId w:val="35"/>
  </w:num>
  <w:num w:numId="14">
    <w:abstractNumId w:val="22"/>
  </w:num>
  <w:num w:numId="15">
    <w:abstractNumId w:val="10"/>
  </w:num>
  <w:num w:numId="16">
    <w:abstractNumId w:val="29"/>
  </w:num>
  <w:num w:numId="17">
    <w:abstractNumId w:val="37"/>
  </w:num>
  <w:num w:numId="18">
    <w:abstractNumId w:val="4"/>
  </w:num>
  <w:num w:numId="19">
    <w:abstractNumId w:val="2"/>
  </w:num>
  <w:num w:numId="20">
    <w:abstractNumId w:val="23"/>
  </w:num>
  <w:num w:numId="21">
    <w:abstractNumId w:val="20"/>
  </w:num>
  <w:num w:numId="22">
    <w:abstractNumId w:val="33"/>
  </w:num>
  <w:num w:numId="23">
    <w:abstractNumId w:val="41"/>
    <w:lvlOverride w:ilvl="0">
      <w:startOverride w:val="2"/>
    </w:lvlOverride>
  </w:num>
  <w:num w:numId="24">
    <w:abstractNumId w:val="8"/>
  </w:num>
  <w:num w:numId="25">
    <w:abstractNumId w:val="16"/>
    <w:lvlOverride w:ilvl="0">
      <w:startOverride w:val="3"/>
    </w:lvlOverride>
  </w:num>
  <w:num w:numId="26">
    <w:abstractNumId w:val="13"/>
  </w:num>
  <w:num w:numId="27">
    <w:abstractNumId w:val="25"/>
    <w:lvlOverride w:ilvl="0">
      <w:startOverride w:val="4"/>
    </w:lvlOverride>
  </w:num>
  <w:num w:numId="28">
    <w:abstractNumId w:val="31"/>
  </w:num>
  <w:num w:numId="29">
    <w:abstractNumId w:val="18"/>
    <w:lvlOverride w:ilvl="0">
      <w:startOverride w:val="5"/>
    </w:lvlOverride>
  </w:num>
  <w:num w:numId="30">
    <w:abstractNumId w:val="9"/>
  </w:num>
  <w:num w:numId="31">
    <w:abstractNumId w:val="14"/>
    <w:lvlOverride w:ilvl="0">
      <w:startOverride w:val="6"/>
    </w:lvlOverride>
  </w:num>
  <w:num w:numId="32">
    <w:abstractNumId w:val="42"/>
  </w:num>
  <w:num w:numId="33">
    <w:abstractNumId w:val="3"/>
  </w:num>
  <w:num w:numId="34">
    <w:abstractNumId w:val="38"/>
  </w:num>
  <w:num w:numId="35">
    <w:abstractNumId w:val="19"/>
  </w:num>
  <w:num w:numId="36">
    <w:abstractNumId w:val="27"/>
  </w:num>
  <w:num w:numId="37">
    <w:abstractNumId w:val="1"/>
  </w:num>
  <w:num w:numId="38">
    <w:abstractNumId w:val="39"/>
  </w:num>
  <w:num w:numId="39">
    <w:abstractNumId w:val="0"/>
  </w:num>
  <w:num w:numId="40">
    <w:abstractNumId w:val="36"/>
  </w:num>
  <w:num w:numId="41">
    <w:abstractNumId w:val="14"/>
    <w:lvlOverride w:ilvl="0">
      <w:startOverride w:val="5"/>
    </w:lvlOverride>
  </w:num>
  <w:num w:numId="42">
    <w:abstractNumId w:val="40"/>
  </w:num>
  <w:num w:numId="43">
    <w:abstractNumId w:val="30"/>
  </w:num>
  <w:num w:numId="44">
    <w:abstractNumId w:val="1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A31"/>
    <w:rsid w:val="000059D0"/>
    <w:rsid w:val="0002119B"/>
    <w:rsid w:val="00030198"/>
    <w:rsid w:val="00042F60"/>
    <w:rsid w:val="00052F21"/>
    <w:rsid w:val="00070C9F"/>
    <w:rsid w:val="000772A3"/>
    <w:rsid w:val="00085DAB"/>
    <w:rsid w:val="000939C4"/>
    <w:rsid w:val="000D54B1"/>
    <w:rsid w:val="000D595B"/>
    <w:rsid w:val="000E62AA"/>
    <w:rsid w:val="00104B21"/>
    <w:rsid w:val="00120FB8"/>
    <w:rsid w:val="00121220"/>
    <w:rsid w:val="00122995"/>
    <w:rsid w:val="00134979"/>
    <w:rsid w:val="001445FA"/>
    <w:rsid w:val="00151A7B"/>
    <w:rsid w:val="00162367"/>
    <w:rsid w:val="00184CCE"/>
    <w:rsid w:val="001B56A6"/>
    <w:rsid w:val="001B5929"/>
    <w:rsid w:val="001C0CA5"/>
    <w:rsid w:val="001C435A"/>
    <w:rsid w:val="001E1BF7"/>
    <w:rsid w:val="00227548"/>
    <w:rsid w:val="002541DF"/>
    <w:rsid w:val="00260F2D"/>
    <w:rsid w:val="00264513"/>
    <w:rsid w:val="0028022D"/>
    <w:rsid w:val="002A1F49"/>
    <w:rsid w:val="002A4220"/>
    <w:rsid w:val="002A6AFE"/>
    <w:rsid w:val="002B679B"/>
    <w:rsid w:val="002C63CB"/>
    <w:rsid w:val="002E4DDB"/>
    <w:rsid w:val="00311FCC"/>
    <w:rsid w:val="00323C59"/>
    <w:rsid w:val="0033390B"/>
    <w:rsid w:val="003609BA"/>
    <w:rsid w:val="003631DF"/>
    <w:rsid w:val="00372C38"/>
    <w:rsid w:val="00374E7C"/>
    <w:rsid w:val="00381223"/>
    <w:rsid w:val="00392941"/>
    <w:rsid w:val="003B0154"/>
    <w:rsid w:val="003B1CCC"/>
    <w:rsid w:val="003B34F0"/>
    <w:rsid w:val="003D2223"/>
    <w:rsid w:val="003E2CAB"/>
    <w:rsid w:val="003E6303"/>
    <w:rsid w:val="003F0779"/>
    <w:rsid w:val="00400D63"/>
    <w:rsid w:val="0040168D"/>
    <w:rsid w:val="004142D0"/>
    <w:rsid w:val="0041495C"/>
    <w:rsid w:val="004338E2"/>
    <w:rsid w:val="004807C7"/>
    <w:rsid w:val="004874E6"/>
    <w:rsid w:val="00493A5D"/>
    <w:rsid w:val="004A184D"/>
    <w:rsid w:val="004A472B"/>
    <w:rsid w:val="004A7D49"/>
    <w:rsid w:val="004C09FC"/>
    <w:rsid w:val="004C1CA4"/>
    <w:rsid w:val="004C5DB5"/>
    <w:rsid w:val="004D1D8A"/>
    <w:rsid w:val="004E0A84"/>
    <w:rsid w:val="004F4D02"/>
    <w:rsid w:val="00521EA8"/>
    <w:rsid w:val="00541FA5"/>
    <w:rsid w:val="005638AA"/>
    <w:rsid w:val="0057199A"/>
    <w:rsid w:val="00582442"/>
    <w:rsid w:val="005905C9"/>
    <w:rsid w:val="00595511"/>
    <w:rsid w:val="00595BAD"/>
    <w:rsid w:val="00597590"/>
    <w:rsid w:val="005B1996"/>
    <w:rsid w:val="005B4661"/>
    <w:rsid w:val="005D2269"/>
    <w:rsid w:val="0060102B"/>
    <w:rsid w:val="00602B55"/>
    <w:rsid w:val="00643B9F"/>
    <w:rsid w:val="00644197"/>
    <w:rsid w:val="006464C3"/>
    <w:rsid w:val="00671469"/>
    <w:rsid w:val="00680C4A"/>
    <w:rsid w:val="00687AB5"/>
    <w:rsid w:val="006A0F12"/>
    <w:rsid w:val="006C6092"/>
    <w:rsid w:val="006D019B"/>
    <w:rsid w:val="006D47E5"/>
    <w:rsid w:val="006E0AF8"/>
    <w:rsid w:val="006E6949"/>
    <w:rsid w:val="006E7163"/>
    <w:rsid w:val="00702893"/>
    <w:rsid w:val="0071075F"/>
    <w:rsid w:val="00756AAA"/>
    <w:rsid w:val="00775EFA"/>
    <w:rsid w:val="00782499"/>
    <w:rsid w:val="00786B2B"/>
    <w:rsid w:val="0079582C"/>
    <w:rsid w:val="007A7C9F"/>
    <w:rsid w:val="007B7DB9"/>
    <w:rsid w:val="007C7340"/>
    <w:rsid w:val="008119A6"/>
    <w:rsid w:val="00823FD6"/>
    <w:rsid w:val="00825D01"/>
    <w:rsid w:val="008761A8"/>
    <w:rsid w:val="00883906"/>
    <w:rsid w:val="008A34CC"/>
    <w:rsid w:val="008A68C3"/>
    <w:rsid w:val="008B0083"/>
    <w:rsid w:val="008B68A7"/>
    <w:rsid w:val="008C1E6E"/>
    <w:rsid w:val="008C60BC"/>
    <w:rsid w:val="008C669C"/>
    <w:rsid w:val="008E2803"/>
    <w:rsid w:val="00900955"/>
    <w:rsid w:val="0091368F"/>
    <w:rsid w:val="0092501E"/>
    <w:rsid w:val="0093526A"/>
    <w:rsid w:val="00951FC3"/>
    <w:rsid w:val="00963F0C"/>
    <w:rsid w:val="00983BD6"/>
    <w:rsid w:val="00994D75"/>
    <w:rsid w:val="009C1610"/>
    <w:rsid w:val="00A06B46"/>
    <w:rsid w:val="00A1551D"/>
    <w:rsid w:val="00A204E5"/>
    <w:rsid w:val="00A221E6"/>
    <w:rsid w:val="00A35C32"/>
    <w:rsid w:val="00A36C48"/>
    <w:rsid w:val="00A37C47"/>
    <w:rsid w:val="00A54253"/>
    <w:rsid w:val="00A577AA"/>
    <w:rsid w:val="00A70DAC"/>
    <w:rsid w:val="00A8288E"/>
    <w:rsid w:val="00A90A56"/>
    <w:rsid w:val="00A95BDC"/>
    <w:rsid w:val="00AA58AA"/>
    <w:rsid w:val="00AA6387"/>
    <w:rsid w:val="00AA6C92"/>
    <w:rsid w:val="00AB6015"/>
    <w:rsid w:val="00AF4ED2"/>
    <w:rsid w:val="00AF54E2"/>
    <w:rsid w:val="00B1121B"/>
    <w:rsid w:val="00B1136D"/>
    <w:rsid w:val="00B22371"/>
    <w:rsid w:val="00B22432"/>
    <w:rsid w:val="00B27443"/>
    <w:rsid w:val="00B36FFD"/>
    <w:rsid w:val="00B72DB7"/>
    <w:rsid w:val="00B80447"/>
    <w:rsid w:val="00B81F22"/>
    <w:rsid w:val="00B86577"/>
    <w:rsid w:val="00B965F3"/>
    <w:rsid w:val="00BA4EFA"/>
    <w:rsid w:val="00BB3DDA"/>
    <w:rsid w:val="00BC20AD"/>
    <w:rsid w:val="00BC7135"/>
    <w:rsid w:val="00BD73F2"/>
    <w:rsid w:val="00BE4F85"/>
    <w:rsid w:val="00BE68E0"/>
    <w:rsid w:val="00BF7A31"/>
    <w:rsid w:val="00C40C84"/>
    <w:rsid w:val="00C55C69"/>
    <w:rsid w:val="00C63F63"/>
    <w:rsid w:val="00C64A68"/>
    <w:rsid w:val="00C74C82"/>
    <w:rsid w:val="00C9657D"/>
    <w:rsid w:val="00C977B0"/>
    <w:rsid w:val="00CA4E1C"/>
    <w:rsid w:val="00D07140"/>
    <w:rsid w:val="00D31965"/>
    <w:rsid w:val="00D34D87"/>
    <w:rsid w:val="00D632E5"/>
    <w:rsid w:val="00DA332D"/>
    <w:rsid w:val="00DB3387"/>
    <w:rsid w:val="00DF2806"/>
    <w:rsid w:val="00DF5BCE"/>
    <w:rsid w:val="00DF68BA"/>
    <w:rsid w:val="00E03DAD"/>
    <w:rsid w:val="00E1098C"/>
    <w:rsid w:val="00E34777"/>
    <w:rsid w:val="00E3687D"/>
    <w:rsid w:val="00E527D1"/>
    <w:rsid w:val="00E627D4"/>
    <w:rsid w:val="00E761E2"/>
    <w:rsid w:val="00E86E8A"/>
    <w:rsid w:val="00EB48BC"/>
    <w:rsid w:val="00EC333E"/>
    <w:rsid w:val="00EC4AE5"/>
    <w:rsid w:val="00F00D2C"/>
    <w:rsid w:val="00F1781C"/>
    <w:rsid w:val="00F40B4A"/>
    <w:rsid w:val="00F4336E"/>
    <w:rsid w:val="00F45542"/>
    <w:rsid w:val="00F45ABD"/>
    <w:rsid w:val="00FA25DB"/>
    <w:rsid w:val="00FC7203"/>
    <w:rsid w:val="00FD730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2FFF1-6ADF-4BFD-9FD6-DB3C9920E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E8A"/>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_Paragraph,Multilevel para_II,List Paragraph1,MC Paragraphe Liste,Normal 2,References,Citation List,Resume Title,Bullets,Numbered List Paragraph,123 List Paragraph,Celula,Main numbered paragraph,Liste 1"/>
    <w:basedOn w:val="Normal"/>
    <w:link w:val="ListParagraphChar"/>
    <w:uiPriority w:val="34"/>
    <w:qFormat/>
    <w:rsid w:val="00595511"/>
    <w:pPr>
      <w:ind w:left="720"/>
      <w:contextualSpacing/>
    </w:pPr>
  </w:style>
  <w:style w:type="character" w:customStyle="1" w:styleId="ListParagraphChar">
    <w:name w:val="List Paragraph Char"/>
    <w:aliases w:val="List Paragraph (numbered (a)) Char,List_Paragraph Char,Multilevel para_II Char,List Paragraph1 Char,MC Paragraphe Liste Char,Normal 2 Char,References Char,Citation List Char,Resume Title Char,Bullets Char,Numbered List Paragraph Char"/>
    <w:link w:val="ListParagraph"/>
    <w:uiPriority w:val="34"/>
    <w:qFormat/>
    <w:rsid w:val="00E527D1"/>
    <w:rPr>
      <w:sz w:val="22"/>
      <w:szCs w:val="22"/>
    </w:rPr>
  </w:style>
  <w:style w:type="paragraph" w:styleId="Header">
    <w:name w:val="header"/>
    <w:basedOn w:val="Normal"/>
    <w:link w:val="HeaderChar"/>
    <w:unhideWhenUsed/>
    <w:rsid w:val="00541FA5"/>
    <w:pPr>
      <w:tabs>
        <w:tab w:val="center" w:pos="4680"/>
        <w:tab w:val="right" w:pos="9360"/>
      </w:tabs>
      <w:spacing w:after="0" w:line="240" w:lineRule="auto"/>
    </w:pPr>
  </w:style>
  <w:style w:type="character" w:customStyle="1" w:styleId="HeaderChar">
    <w:name w:val="Header Char"/>
    <w:link w:val="Header"/>
    <w:rsid w:val="00541FA5"/>
    <w:rPr>
      <w:sz w:val="22"/>
      <w:szCs w:val="22"/>
    </w:rPr>
  </w:style>
  <w:style w:type="paragraph" w:customStyle="1" w:styleId="yiv9806645144m-6097027734902388775m-8326890067997038183gmail-m4328422633576894783ydp1ded5f8dmsonormal">
    <w:name w:val="yiv9806645144m_-6097027734902388775m_-8326890067997038183gmail-m_4328422633576894783ydp1ded5f8dmsonormal"/>
    <w:basedOn w:val="Normal"/>
    <w:rsid w:val="00151A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Ab.Latif Parsa</cp:lastModifiedBy>
  <cp:revision>3</cp:revision>
  <dcterms:created xsi:type="dcterms:W3CDTF">2021-01-28T09:14:00Z</dcterms:created>
  <dcterms:modified xsi:type="dcterms:W3CDTF">2021-01-31T06:17:00Z</dcterms:modified>
</cp:coreProperties>
</file>